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2D35" w14:textId="77777777" w:rsidR="00564A08" w:rsidRDefault="00564A08" w:rsidP="00564A08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2B5610EA" w14:textId="77777777" w:rsidR="00564A08" w:rsidRDefault="00564A08" w:rsidP="00564A08"/>
    <w:p w14:paraId="1FD39F80" w14:textId="77777777" w:rsidR="00564A08" w:rsidRDefault="00564A08" w:rsidP="00564A08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149AB7B6" w14:textId="77777777" w:rsidR="00564A08" w:rsidRDefault="00564A08" w:rsidP="00564A08"/>
    <w:p w14:paraId="0E867C2A" w14:textId="77777777" w:rsidR="00564A08" w:rsidRDefault="00564A08" w:rsidP="0056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58560FD4" w14:textId="77777777" w:rsidR="00564A08" w:rsidRDefault="00564A08" w:rsidP="00564A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AA172C" w14:textId="7D2888A7" w:rsidR="00564A08" w:rsidRDefault="00564A08" w:rsidP="00564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sz w:val="28"/>
          <w:szCs w:val="28"/>
        </w:rPr>
        <w:t xml:space="preserve">58/2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o powierzchni 0,3700ha</w:t>
      </w:r>
      <w:r>
        <w:rPr>
          <w:rFonts w:ascii="Times New Roman" w:hAnsi="Times New Roman"/>
          <w:b/>
          <w:bCs/>
          <w:sz w:val="28"/>
          <w:szCs w:val="28"/>
        </w:rPr>
        <w:t xml:space="preserve"> położona w obrębie Kolczyn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dla której brak miejscowego planu zagospodarowania przestrzennego Gminy Gozdowo. Jest to działka niezabudowana. Posiada bezpośredni dostęp do drogi publicznej gruntowej.  Nieruchomość jest porośnięta licznymi samosiewami krzewów.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W ewidencji gruntów i budynków sklasyfikowana jako </w:t>
      </w:r>
      <w:proofErr w:type="spellStart"/>
      <w:r>
        <w:rPr>
          <w:rFonts w:ascii="Times New Roman" w:hAnsi="Times New Roman"/>
          <w:sz w:val="28"/>
          <w:szCs w:val="28"/>
        </w:rPr>
        <w:t>PsIV</w:t>
      </w:r>
      <w:proofErr w:type="spellEnd"/>
      <w:r>
        <w:rPr>
          <w:rFonts w:ascii="Times New Roman" w:hAnsi="Times New Roman"/>
          <w:sz w:val="28"/>
          <w:szCs w:val="28"/>
        </w:rPr>
        <w:t xml:space="preserve"> – 0,3600ha i W </w:t>
      </w:r>
      <w:proofErr w:type="spellStart"/>
      <w:r>
        <w:rPr>
          <w:rFonts w:ascii="Times New Roman" w:hAnsi="Times New Roman"/>
          <w:sz w:val="28"/>
          <w:szCs w:val="28"/>
        </w:rPr>
        <w:t>PsIV</w:t>
      </w:r>
      <w:proofErr w:type="spellEnd"/>
      <w:r>
        <w:rPr>
          <w:rFonts w:ascii="Times New Roman" w:hAnsi="Times New Roman"/>
          <w:sz w:val="28"/>
          <w:szCs w:val="28"/>
        </w:rPr>
        <w:t xml:space="preserve"> – 0,0100ha. Dla nieruchomości w Sądzie Rejonowym w Sierpcu prowadzona jest księga wieczysta PL1E/00029604/7.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047E70D" w14:textId="77777777" w:rsidR="00564A08" w:rsidRDefault="00564A08" w:rsidP="00564A08">
      <w:pPr>
        <w:jc w:val="both"/>
        <w:rPr>
          <w:rFonts w:ascii="Times New Roman" w:hAnsi="Times New Roman"/>
          <w:sz w:val="28"/>
          <w:szCs w:val="28"/>
        </w:rPr>
      </w:pPr>
    </w:p>
    <w:p w14:paraId="51779F22" w14:textId="77777777" w:rsidR="00564A08" w:rsidRDefault="00564A08" w:rsidP="00564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>
          <w:rPr>
            <w:rStyle w:val="Hipercze"/>
            <w:sz w:val="28"/>
            <w:szCs w:val="28"/>
          </w:rPr>
          <w:t>www.geoportal.gov.pl</w:t>
        </w:r>
      </w:hyperlink>
      <w:r>
        <w:rPr>
          <w:rFonts w:ascii="Times New Roman" w:hAnsi="Times New Roman"/>
          <w:sz w:val="28"/>
          <w:szCs w:val="28"/>
        </w:rPr>
        <w:t xml:space="preserve">.    </w:t>
      </w:r>
    </w:p>
    <w:p w14:paraId="7520CB24" w14:textId="384C326D" w:rsidR="00564A08" w:rsidRDefault="00564A08" w:rsidP="00564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Cena</w:t>
      </w:r>
      <w:r>
        <w:rPr>
          <w:rFonts w:ascii="Times New Roman" w:hAnsi="Times New Roman"/>
          <w:b/>
          <w:sz w:val="28"/>
          <w:szCs w:val="28"/>
        </w:rPr>
        <w:t xml:space="preserve"> wywoławcza nieruchomości wynosi: 18 000,00zł, minimalne postąpienie  w przetargu wynosi: 180,00 zł, wadium wynosi: 1 800,00 zł.</w:t>
      </w:r>
    </w:p>
    <w:p w14:paraId="061E2496" w14:textId="77777777" w:rsidR="00564A08" w:rsidRDefault="00564A08" w:rsidP="00564A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dotyczące przetargu i regulaminu można uzyskać w Urzędzie  Gminy w  Gozdowie, ul. Krystyna Gozdawy 19, 09-213 Gozdowo  (pokój  nr 10), telefon nr 24 364 48 25, mail </w:t>
      </w:r>
      <w:hyperlink r:id="rId5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 xml:space="preserve">.  </w:t>
      </w:r>
    </w:p>
    <w:p w14:paraId="4D6E2F63" w14:textId="77777777" w:rsidR="00564A08" w:rsidRDefault="00564A08" w:rsidP="00564A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Przetarg  ustny 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27.06.</w:t>
      </w:r>
      <w:r>
        <w:rPr>
          <w:b/>
          <w:bCs/>
          <w:sz w:val="28"/>
          <w:szCs w:val="28"/>
          <w:u w:val="single"/>
        </w:rPr>
        <w:t>2022r.</w:t>
      </w:r>
      <w:r>
        <w:rPr>
          <w:b/>
          <w:sz w:val="28"/>
          <w:szCs w:val="28"/>
          <w:u w:val="single"/>
        </w:rPr>
        <w:t xml:space="preserve"> o  godz. 11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w  siedzibie  Urzędu  Gminy  w  Gozdowie. </w:t>
      </w:r>
    </w:p>
    <w:p w14:paraId="171CB8D7" w14:textId="77777777" w:rsidR="00564A08" w:rsidRDefault="00564A08" w:rsidP="00564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43EBDBB5" w14:textId="77777777" w:rsidR="00564A08" w:rsidRDefault="00564A08" w:rsidP="00564A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>22.06.2022r.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4A589328" w14:textId="77777777" w:rsidR="00564A08" w:rsidRDefault="00564A08" w:rsidP="00564A08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wpłacone przez oferenta, który przetarg wygrał  zostanie  zaliczone na  poczet  nabycia nieruchomości, zaś pozostałym uczestnikom zostanie zwrócone po zakończeniu przetargu. Wadium przepada na rzecz  Gminy  Gozdowo  w  razie uchylenia się od zawarcia umowy  kupna - sprzedaży przez uczestnika,  który przetarg  wygrał. </w:t>
      </w:r>
    </w:p>
    <w:p w14:paraId="43124EA8" w14:textId="77777777" w:rsidR="00564A08" w:rsidRDefault="00564A08" w:rsidP="00564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przed jego rozpoczęciem, gdyż granice nabywanej nieruchomości nie będą wznawiane na koszt Gminy. </w:t>
      </w:r>
    </w:p>
    <w:p w14:paraId="306056CD" w14:textId="77777777" w:rsidR="00564A08" w:rsidRDefault="00564A08" w:rsidP="00564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Koszty  i  opłaty związane  z  nabyciem   nieruchomości  ponosi  kupujący. </w:t>
      </w:r>
    </w:p>
    <w:p w14:paraId="7AEED328" w14:textId="77777777" w:rsidR="00564A08" w:rsidRDefault="00564A08" w:rsidP="00564A0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372799D2" w14:textId="77777777" w:rsidR="00564A08" w:rsidRDefault="00564A08" w:rsidP="00564A08">
      <w:pPr>
        <w:jc w:val="both"/>
        <w:rPr>
          <w:rFonts w:ascii="Times New Roman" w:hAnsi="Times New Roman"/>
          <w:bCs/>
        </w:rPr>
      </w:pPr>
    </w:p>
    <w:p w14:paraId="0544E389" w14:textId="77777777" w:rsidR="00564A08" w:rsidRDefault="00564A08" w:rsidP="00564A08">
      <w:pPr>
        <w:jc w:val="both"/>
        <w:rPr>
          <w:rFonts w:ascii="Times New Roman" w:hAnsi="Times New Roman"/>
          <w:bCs/>
        </w:rPr>
      </w:pPr>
    </w:p>
    <w:p w14:paraId="2444BCE8" w14:textId="77777777" w:rsidR="006078C8" w:rsidRDefault="006078C8"/>
    <w:sectPr w:rsidR="0060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AF"/>
    <w:rsid w:val="000E06AF"/>
    <w:rsid w:val="00564A08"/>
    <w:rsid w:val="0060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352F"/>
  <w15:chartTrackingRefBased/>
  <w15:docId w15:val="{D520A5F0-2384-4251-ACF3-DAF9D65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4A08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64A0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Hipercze">
    <w:name w:val="Hyperlink"/>
    <w:uiPriority w:val="99"/>
    <w:semiHidden/>
    <w:unhideWhenUsed/>
    <w:rsid w:val="00564A0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64A08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4A0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4A08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4A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2022-05-26T08:20:00Z</dcterms:created>
  <dcterms:modified xsi:type="dcterms:W3CDTF">2022-05-26T08:21:00Z</dcterms:modified>
</cp:coreProperties>
</file>