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8578" w14:textId="77777777" w:rsidR="00D76A2F" w:rsidRDefault="00D76A2F">
      <w:pPr>
        <w:pStyle w:val="Teksttreci0"/>
        <w:spacing w:after="240"/>
        <w:ind w:firstLine="0"/>
        <w:jc w:val="center"/>
      </w:pPr>
    </w:p>
    <w:p w14:paraId="04075FA3" w14:textId="1236E7D1" w:rsidR="00D76A2F" w:rsidRDefault="00D76A2F" w:rsidP="00D76A2F">
      <w:pPr>
        <w:jc w:val="center"/>
        <w:rPr>
          <w:rFonts w:ascii="Times New Roman" w:eastAsia="Times New Roman" w:hAnsi="Times New Roman" w:cs="Times New Roman"/>
          <w:b/>
          <w:color w:val="FF0000"/>
        </w:rPr>
      </w:pPr>
      <w:r>
        <w:rPr>
          <w:rFonts w:ascii="Times New Roman" w:eastAsia="Times New Roman" w:hAnsi="Times New Roman" w:cs="Times New Roman"/>
          <w:b/>
        </w:rPr>
        <w:t>UCHWAŁA NR XXXIV/231/21</w:t>
      </w:r>
    </w:p>
    <w:p w14:paraId="29EC9AED" w14:textId="77777777" w:rsidR="00D76A2F" w:rsidRDefault="00D76A2F" w:rsidP="00D76A2F">
      <w:pPr>
        <w:jc w:val="center"/>
        <w:rPr>
          <w:rFonts w:ascii="Times New Roman" w:eastAsia="Times New Roman" w:hAnsi="Times New Roman" w:cs="Times New Roman"/>
          <w:b/>
          <w:color w:val="auto"/>
        </w:rPr>
      </w:pPr>
      <w:r>
        <w:rPr>
          <w:rFonts w:ascii="Times New Roman" w:eastAsia="Times New Roman" w:hAnsi="Times New Roman" w:cs="Times New Roman"/>
          <w:b/>
        </w:rPr>
        <w:t>RADY GMINY GOZDOWO</w:t>
      </w:r>
    </w:p>
    <w:p w14:paraId="75003E1A" w14:textId="77777777" w:rsidR="00D76A2F" w:rsidRDefault="00D76A2F" w:rsidP="00D76A2F">
      <w:pPr>
        <w:jc w:val="center"/>
        <w:rPr>
          <w:rFonts w:ascii="Times New Roman" w:eastAsia="Times New Roman" w:hAnsi="Times New Roman" w:cs="Times New Roman"/>
          <w:b/>
        </w:rPr>
      </w:pPr>
      <w:r>
        <w:rPr>
          <w:rFonts w:ascii="Times New Roman" w:eastAsia="Times New Roman" w:hAnsi="Times New Roman" w:cs="Times New Roman"/>
          <w:b/>
        </w:rPr>
        <w:t>z dnia 30 września 2021 roku</w:t>
      </w:r>
    </w:p>
    <w:p w14:paraId="2ADFBF75" w14:textId="4F59114D" w:rsidR="001578D7" w:rsidRDefault="001578D7">
      <w:pPr>
        <w:pStyle w:val="Teksttreci0"/>
        <w:spacing w:after="240"/>
        <w:ind w:firstLine="0"/>
        <w:jc w:val="center"/>
      </w:pPr>
    </w:p>
    <w:p w14:paraId="64C0C2DE" w14:textId="01D9125D" w:rsidR="001578D7" w:rsidRDefault="00D57ED0">
      <w:pPr>
        <w:pStyle w:val="Nagwek10"/>
        <w:keepNext/>
        <w:keepLines/>
        <w:spacing w:after="460"/>
      </w:pPr>
      <w:bookmarkStart w:id="0" w:name="bookmark3"/>
      <w:bookmarkStart w:id="1" w:name="bookmark4"/>
      <w:bookmarkStart w:id="2" w:name="bookmark5"/>
      <w:r>
        <w:t xml:space="preserve">w sprawie zasad obciążania nieruchomości stanowiących własność Gminy </w:t>
      </w:r>
      <w:r w:rsidR="004B7754">
        <w:t>Gozdowo</w:t>
      </w:r>
      <w:r>
        <w:t xml:space="preserve"> służebnościami</w:t>
      </w:r>
      <w:r>
        <w:br/>
        <w:t xml:space="preserve">gruntowymi i </w:t>
      </w:r>
      <w:bookmarkEnd w:id="0"/>
      <w:bookmarkEnd w:id="1"/>
      <w:bookmarkEnd w:id="2"/>
      <w:proofErr w:type="spellStart"/>
      <w:r w:rsidR="004B7754">
        <w:t>przesył</w:t>
      </w:r>
      <w:r w:rsidR="0015440E">
        <w:t>u</w:t>
      </w:r>
      <w:proofErr w:type="spellEnd"/>
    </w:p>
    <w:p w14:paraId="5200B6E8" w14:textId="5ACC7130" w:rsidR="001578D7" w:rsidRDefault="00D57ED0">
      <w:pPr>
        <w:pStyle w:val="Teksttreci0"/>
        <w:ind w:firstLine="240"/>
        <w:jc w:val="both"/>
      </w:pPr>
      <w:r>
        <w:t>Na podstawie art. 18 ust. 2 pkt 9 lit. a, art. 40 ust. 1 i ust. 2 pkt 3 oraz art. 41 ust. 1 ustawy z dnia 8 marca 1990 roku o samorządzie gminnym (Dz.U. z 20</w:t>
      </w:r>
      <w:r w:rsidR="004B7754">
        <w:t>21</w:t>
      </w:r>
      <w:r>
        <w:t xml:space="preserve"> r. poz. </w:t>
      </w:r>
      <w:r w:rsidR="004B7754">
        <w:t xml:space="preserve">1372 ze </w:t>
      </w:r>
      <w:proofErr w:type="gramStart"/>
      <w:r w:rsidR="004B7754">
        <w:t xml:space="preserve">zm. </w:t>
      </w:r>
      <w:r>
        <w:t>)</w:t>
      </w:r>
      <w:proofErr w:type="gramEnd"/>
      <w:r>
        <w:t>, art. 13 ust. 1 ustawy z dnia 21 sierpnia 1997 roku o gospodarce nieruchomościami (Dz.U. z 20</w:t>
      </w:r>
      <w:r w:rsidR="004B7754">
        <w:t>20</w:t>
      </w:r>
      <w:r>
        <w:t xml:space="preserve"> r. poz. </w:t>
      </w:r>
      <w:r w:rsidR="004B7754">
        <w:t>1990</w:t>
      </w:r>
      <w:r>
        <w:t xml:space="preserve"> ze zm.) w związku z art. 285 i 3051 ustawy z dnia 23 kwietnia 1964 r. Kodeks cywilny (Dz.U. z 20</w:t>
      </w:r>
      <w:r w:rsidR="004B7754">
        <w:t>20</w:t>
      </w:r>
      <w:r>
        <w:t xml:space="preserve">r. poz. </w:t>
      </w:r>
      <w:r w:rsidR="004B7754">
        <w:t>1740 ze zm.</w:t>
      </w:r>
      <w:r>
        <w:t xml:space="preserve">), Rada Gminy </w:t>
      </w:r>
      <w:r w:rsidR="004B7754">
        <w:t>Gozdowo</w:t>
      </w:r>
      <w:r>
        <w:t xml:space="preserve"> uchwala, co następuje:</w:t>
      </w:r>
    </w:p>
    <w:p w14:paraId="0075D094" w14:textId="58CCC392" w:rsidR="001578D7" w:rsidRDefault="00D57ED0">
      <w:pPr>
        <w:pStyle w:val="Teksttreci0"/>
        <w:jc w:val="both"/>
      </w:pPr>
      <w:r>
        <w:rPr>
          <w:b/>
          <w:bCs/>
        </w:rPr>
        <w:t xml:space="preserve">§ 1. </w:t>
      </w:r>
      <w:r>
        <w:t xml:space="preserve">Ustala się zasady obciążania nieruchomości stanowiących własność Gminy </w:t>
      </w:r>
      <w:r w:rsidR="004B7754">
        <w:t>Gozdow</w:t>
      </w:r>
      <w:r>
        <w:t xml:space="preserve">o służebnościami gruntowymi na rzecz właścicieli innych nieruchomości oraz służebnościami </w:t>
      </w:r>
      <w:proofErr w:type="spellStart"/>
      <w:r>
        <w:t>przesyłu</w:t>
      </w:r>
      <w:proofErr w:type="spellEnd"/>
      <w:r>
        <w:t xml:space="preserve"> na rzecz przedsiębiorców, którzy zamierzają wybudować lub których własność stanowią urządzenia służące do doprowadzania lub odprowadzania płynów, pary, gazu, energii elektrycznej oraz inne urządzenia podobne nie należące do części składowych nieruchomości.</w:t>
      </w:r>
    </w:p>
    <w:p w14:paraId="42CF7FA1" w14:textId="6E8B9951" w:rsidR="001578D7" w:rsidRDefault="00D57ED0">
      <w:pPr>
        <w:pStyle w:val="Teksttreci0"/>
        <w:jc w:val="both"/>
      </w:pPr>
      <w:r>
        <w:rPr>
          <w:b/>
          <w:bCs/>
        </w:rPr>
        <w:t xml:space="preserve">§ 2. </w:t>
      </w:r>
      <w:r>
        <w:t xml:space="preserve">Wyraża się zgodę na obciążanie nieruchomości Gminy </w:t>
      </w:r>
      <w:r w:rsidR="004B7754">
        <w:t>Gozdow</w:t>
      </w:r>
      <w:r w:rsidR="007B4B31">
        <w:t>o</w:t>
      </w:r>
      <w:r>
        <w:t xml:space="preserve"> służebnościami gruntowymi oraz służebnościami </w:t>
      </w:r>
      <w:proofErr w:type="spellStart"/>
      <w:r>
        <w:t>przesyłu</w:t>
      </w:r>
      <w:proofErr w:type="spellEnd"/>
      <w:r>
        <w:t>, gdy jest to niezbędne i nie utrudnia wykonywania zadań własnych gminy oraz nie uniemożliwia korzystania z nieruchomości obciążonej zgodnie z jej przeznaczeniem.</w:t>
      </w:r>
    </w:p>
    <w:p w14:paraId="2D60105E" w14:textId="7399DF62" w:rsidR="001578D7" w:rsidRDefault="00D57ED0">
      <w:pPr>
        <w:pStyle w:val="Teksttreci0"/>
        <w:jc w:val="both"/>
      </w:pPr>
      <w:r>
        <w:rPr>
          <w:b/>
          <w:bCs/>
        </w:rPr>
        <w:t xml:space="preserve">§ 3. </w:t>
      </w:r>
      <w:r>
        <w:t xml:space="preserve">1) Obciążenie nieruchomości gminnych służebnościami gruntowymi oraz </w:t>
      </w:r>
      <w:proofErr w:type="spellStart"/>
      <w:r>
        <w:t>przesyłu</w:t>
      </w:r>
      <w:proofErr w:type="spellEnd"/>
      <w:r>
        <w:t xml:space="preserve"> następuje za wynagrodzeniem, - ustalonym przez rzeczoznawcę majątkowego w operacie szacunkowym.</w:t>
      </w:r>
    </w:p>
    <w:p w14:paraId="5960B306" w14:textId="38C790F3" w:rsidR="001578D7" w:rsidRDefault="00D57ED0">
      <w:pPr>
        <w:pStyle w:val="Teksttreci0"/>
        <w:ind w:left="360" w:hanging="220"/>
        <w:jc w:val="both"/>
      </w:pPr>
      <w:r>
        <w:t xml:space="preserve">2) Podmiot, na rzecz, którego ustala się służebność gruntową oraz </w:t>
      </w:r>
      <w:proofErr w:type="spellStart"/>
      <w:r>
        <w:t>przesyłu</w:t>
      </w:r>
      <w:proofErr w:type="spellEnd"/>
      <w:r>
        <w:t xml:space="preserve"> ponosi koszty ustanowienia służebności </w:t>
      </w:r>
      <w:proofErr w:type="spellStart"/>
      <w:r>
        <w:t>przesyłu</w:t>
      </w:r>
      <w:proofErr w:type="spellEnd"/>
      <w:r>
        <w:t xml:space="preserve"> zawartego w formie aktu notarialnego, wpisu praw nabytych do księgi wieczystej</w:t>
      </w:r>
      <w:r w:rsidR="004B7754">
        <w:t>, w tym kosztów operatu szacunkowego</w:t>
      </w:r>
      <w:r>
        <w:t>.</w:t>
      </w:r>
    </w:p>
    <w:p w14:paraId="6DC0D4F4" w14:textId="26ACFFA7" w:rsidR="001578D7" w:rsidRDefault="00D57ED0">
      <w:pPr>
        <w:pStyle w:val="Teksttreci0"/>
        <w:jc w:val="both"/>
      </w:pPr>
      <w:r>
        <w:rPr>
          <w:b/>
          <w:bCs/>
        </w:rPr>
        <w:t xml:space="preserve">§ 4. </w:t>
      </w:r>
      <w:r>
        <w:t>Zasady określone w niniejszej uchwale nie dotyczą nieruchomości stanowiących drogi publiczne w rozumieniu ustawy z dnia 21 marca 1985 o drogach publicznych (Dz. U. z 20</w:t>
      </w:r>
      <w:r w:rsidR="004B7754">
        <w:t>20</w:t>
      </w:r>
      <w:r>
        <w:t xml:space="preserve">r. poz. </w:t>
      </w:r>
      <w:r w:rsidR="004B7754">
        <w:t>1376</w:t>
      </w:r>
      <w:r>
        <w:t xml:space="preserve"> ze zm.)</w:t>
      </w:r>
    </w:p>
    <w:p w14:paraId="19B68470" w14:textId="757705AB" w:rsidR="001578D7" w:rsidRDefault="00D57ED0">
      <w:pPr>
        <w:pStyle w:val="Teksttreci0"/>
        <w:jc w:val="both"/>
      </w:pPr>
      <w:r>
        <w:rPr>
          <w:b/>
          <w:bCs/>
        </w:rPr>
        <w:t xml:space="preserve">§ 5. </w:t>
      </w:r>
      <w:r>
        <w:t xml:space="preserve">Wykonanie uchwały powierza się Wójtowi Gminy </w:t>
      </w:r>
      <w:r w:rsidR="004B7754">
        <w:t>Gozdowo</w:t>
      </w:r>
      <w:r>
        <w:t>.</w:t>
      </w:r>
    </w:p>
    <w:p w14:paraId="619D15B2" w14:textId="74B6C7D6" w:rsidR="00132646" w:rsidRDefault="00D57ED0" w:rsidP="00365C21">
      <w:pPr>
        <w:pStyle w:val="Teksttreci0"/>
        <w:spacing w:after="1280"/>
        <w:jc w:val="both"/>
      </w:pPr>
      <w:r>
        <w:rPr>
          <w:b/>
          <w:bCs/>
        </w:rPr>
        <w:t xml:space="preserve">§ 6. </w:t>
      </w:r>
      <w:r>
        <w:t>Uchwała wchodzi w życie po upływie 14 dni od dnia jej ogłoszenia w Dzienniku Urzędowym Województwa Mazowieckiego.</w:t>
      </w:r>
      <w:bookmarkStart w:id="3" w:name="bookmark6"/>
      <w:bookmarkStart w:id="4" w:name="bookmark7"/>
      <w:bookmarkStart w:id="5" w:name="bookmark8"/>
    </w:p>
    <w:p w14:paraId="781CDBB1" w14:textId="1161EBEC" w:rsidR="007D034E" w:rsidRDefault="007D034E" w:rsidP="007D034E">
      <w:pPr>
        <w:ind w:left="4248" w:firstLine="708"/>
        <w:jc w:val="both"/>
        <w:rPr>
          <w:rFonts w:ascii="Times New Roman" w:eastAsia="Times New Roman" w:hAnsi="Times New Roman" w:cs="Times New Roman"/>
          <w:b/>
          <w:color w:val="auto"/>
        </w:rPr>
      </w:pPr>
      <w:r>
        <w:rPr>
          <w:rFonts w:ascii="Times New Roman" w:eastAsia="Times New Roman" w:hAnsi="Times New Roman" w:cs="Times New Roman"/>
          <w:b/>
        </w:rPr>
        <w:t xml:space="preserve"> Przewodniczący Rady Gminy</w:t>
      </w:r>
    </w:p>
    <w:p w14:paraId="0624FAFB" w14:textId="77777777" w:rsidR="007D034E" w:rsidRDefault="007D034E" w:rsidP="007D034E">
      <w:pPr>
        <w:ind w:left="4956"/>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53BD3564" w14:textId="77777777" w:rsidR="007D034E" w:rsidRDefault="007D034E" w:rsidP="007D034E">
      <w:pPr>
        <w:ind w:left="4956"/>
        <w:jc w:val="both"/>
        <w:rPr>
          <w:rFonts w:ascii="Times New Roman" w:eastAsia="Times New Roman" w:hAnsi="Times New Roman" w:cs="Times New Roman"/>
          <w:b/>
        </w:rPr>
      </w:pPr>
      <w:r>
        <w:rPr>
          <w:rFonts w:ascii="Times New Roman" w:eastAsia="Times New Roman" w:hAnsi="Times New Roman" w:cs="Times New Roman"/>
          <w:b/>
        </w:rPr>
        <w:t xml:space="preserve">      /-/ Dariusz Śmigielski</w:t>
      </w:r>
    </w:p>
    <w:p w14:paraId="1CB61EBD" w14:textId="77777777" w:rsidR="007D034E" w:rsidRDefault="007D034E" w:rsidP="007D034E">
      <w:pPr>
        <w:ind w:firstLine="708"/>
        <w:jc w:val="both"/>
        <w:rPr>
          <w:rFonts w:ascii="Times New Roman" w:eastAsia="Times New Roman" w:hAnsi="Times New Roman" w:cs="Times New Roman"/>
        </w:rPr>
      </w:pPr>
    </w:p>
    <w:p w14:paraId="231D5DB2" w14:textId="50C9A8C5" w:rsidR="00365C21" w:rsidRDefault="00365C21" w:rsidP="00365C21">
      <w:pPr>
        <w:pStyle w:val="Teksttreci0"/>
        <w:spacing w:after="1280"/>
        <w:jc w:val="both"/>
      </w:pPr>
    </w:p>
    <w:p w14:paraId="635C7BC9" w14:textId="77777777" w:rsidR="003C0B6C" w:rsidRDefault="003C0B6C" w:rsidP="00365C21">
      <w:pPr>
        <w:pStyle w:val="Teksttreci0"/>
        <w:spacing w:after="1280"/>
        <w:jc w:val="both"/>
      </w:pPr>
    </w:p>
    <w:p w14:paraId="481E00B2" w14:textId="77777777" w:rsidR="00132646" w:rsidRDefault="00132646" w:rsidP="003C0B6C">
      <w:pPr>
        <w:pStyle w:val="Teksttreci0"/>
        <w:spacing w:after="460"/>
        <w:ind w:right="1760" w:firstLine="0"/>
      </w:pPr>
    </w:p>
    <w:p w14:paraId="0CBA96B4" w14:textId="77777777" w:rsidR="00365C21" w:rsidRDefault="00365C21" w:rsidP="00365C21">
      <w:pPr>
        <w:jc w:val="center"/>
        <w:rPr>
          <w:rFonts w:ascii="Times New Roman" w:hAnsi="Times New Roman" w:cs="Times New Roman"/>
          <w:b/>
        </w:rPr>
      </w:pPr>
      <w:r w:rsidRPr="00054D4E">
        <w:rPr>
          <w:rFonts w:ascii="Times New Roman" w:hAnsi="Times New Roman" w:cs="Times New Roman"/>
          <w:b/>
        </w:rPr>
        <w:t>Uzasadnienie</w:t>
      </w:r>
    </w:p>
    <w:p w14:paraId="6D343EDF" w14:textId="5D89BFF3" w:rsidR="00365C21" w:rsidRDefault="00365C21" w:rsidP="00365C21">
      <w:pPr>
        <w:jc w:val="center"/>
        <w:rPr>
          <w:rFonts w:ascii="Times New Roman" w:hAnsi="Times New Roman" w:cs="Times New Roman"/>
          <w:b/>
        </w:rPr>
      </w:pPr>
      <w:r>
        <w:rPr>
          <w:rFonts w:ascii="Times New Roman" w:hAnsi="Times New Roman" w:cs="Times New Roman"/>
          <w:b/>
        </w:rPr>
        <w:t xml:space="preserve"> do Uchwały Nr XXXIV/231/21</w:t>
      </w:r>
    </w:p>
    <w:p w14:paraId="2F81138D" w14:textId="4D2B7637" w:rsidR="00365C21" w:rsidRDefault="00365C21" w:rsidP="00365C21">
      <w:pPr>
        <w:jc w:val="center"/>
        <w:rPr>
          <w:rFonts w:ascii="Times New Roman" w:hAnsi="Times New Roman" w:cs="Times New Roman"/>
          <w:b/>
        </w:rPr>
      </w:pPr>
      <w:r>
        <w:rPr>
          <w:rFonts w:ascii="Times New Roman" w:hAnsi="Times New Roman" w:cs="Times New Roman"/>
          <w:b/>
        </w:rPr>
        <w:t xml:space="preserve">z dnia 30 września 2021r. </w:t>
      </w:r>
      <w:bookmarkEnd w:id="3"/>
      <w:bookmarkEnd w:id="4"/>
      <w:bookmarkEnd w:id="5"/>
    </w:p>
    <w:p w14:paraId="17630302" w14:textId="77777777" w:rsidR="00365C21" w:rsidRPr="00365C21" w:rsidRDefault="00365C21" w:rsidP="00365C21">
      <w:pPr>
        <w:jc w:val="center"/>
        <w:rPr>
          <w:rFonts w:ascii="Times New Roman" w:hAnsi="Times New Roman" w:cs="Times New Roman"/>
          <w:b/>
        </w:rPr>
      </w:pPr>
    </w:p>
    <w:p w14:paraId="1B701CF8" w14:textId="021D0CCF" w:rsidR="001578D7" w:rsidRDefault="00D57ED0">
      <w:pPr>
        <w:pStyle w:val="Teksttreci0"/>
        <w:spacing w:after="840"/>
        <w:ind w:firstLine="0"/>
        <w:jc w:val="both"/>
      </w:pPr>
      <w:r>
        <w:t xml:space="preserve">w sprawie zasad obciążania nieruchomości stanowiących własność Gminy </w:t>
      </w:r>
      <w:proofErr w:type="gramStart"/>
      <w:r w:rsidR="00132646">
        <w:t xml:space="preserve">Gozdowo </w:t>
      </w:r>
      <w:r>
        <w:t xml:space="preserve"> służebnościami</w:t>
      </w:r>
      <w:proofErr w:type="gramEnd"/>
      <w:r>
        <w:t xml:space="preserve"> gruntowymi i </w:t>
      </w:r>
      <w:proofErr w:type="spellStart"/>
      <w:r>
        <w:t>przesyłu</w:t>
      </w:r>
      <w:proofErr w:type="spellEnd"/>
      <w:r w:rsidR="00132646">
        <w:t>.</w:t>
      </w:r>
    </w:p>
    <w:p w14:paraId="37140A8B" w14:textId="4C7EFA61" w:rsidR="001578D7" w:rsidRDefault="00D57ED0">
      <w:pPr>
        <w:pStyle w:val="Teksttreci0"/>
        <w:ind w:firstLine="460"/>
        <w:jc w:val="both"/>
      </w:pPr>
      <w:r>
        <w:t>Zgodnie z art. 18 ust. 2 pkt 9 lit. a ustawy z dnia 8 marca 1990 roku o samorządzie gminnym (Dz.U. z 20</w:t>
      </w:r>
      <w:r w:rsidR="00132646">
        <w:t>21</w:t>
      </w:r>
      <w:r>
        <w:t xml:space="preserve"> r. poz. </w:t>
      </w:r>
      <w:r w:rsidR="00132646">
        <w:t>1372</w:t>
      </w:r>
      <w:r>
        <w:t xml:space="preserve">), art. 13 ust. 1 ustawy z dnia 21 sierpnia 1997 roku o gospodarce nieruchomościami (Dz.U. z </w:t>
      </w:r>
      <w:r w:rsidR="00132646">
        <w:t>2020</w:t>
      </w:r>
      <w:r>
        <w:t xml:space="preserve"> r. poz. </w:t>
      </w:r>
      <w:r w:rsidR="00132646">
        <w:t>1990</w:t>
      </w:r>
      <w:r>
        <w:t xml:space="preserve"> ze zm.) dla wyrażenia zgody na obciążenie nieruchomości stanowiących własność Gminy </w:t>
      </w:r>
      <w:r w:rsidR="00132646">
        <w:t>Gozdowo</w:t>
      </w:r>
      <w:r>
        <w:t xml:space="preserve"> wymagana jest uchwała Rady Gminy</w:t>
      </w:r>
      <w:r w:rsidR="00585DB2">
        <w:t xml:space="preserve"> Gozdowo</w:t>
      </w:r>
      <w:r>
        <w:t>.</w:t>
      </w:r>
    </w:p>
    <w:p w14:paraId="16E55608" w14:textId="0370C265" w:rsidR="001578D7" w:rsidRDefault="00D57ED0">
      <w:pPr>
        <w:pStyle w:val="Teksttreci0"/>
        <w:ind w:firstLine="460"/>
        <w:jc w:val="both"/>
      </w:pPr>
      <w:r>
        <w:t>Ustanowienie obciążeń zgodnie z art. 49 §1 i art. 3051 - 3054 ustawy z dnia 23 kwietnia 1964 r. Kodeks cywilny (Dz.U. z 20</w:t>
      </w:r>
      <w:r w:rsidR="00132646">
        <w:t>21</w:t>
      </w:r>
      <w:r>
        <w:t xml:space="preserve">r. poz. </w:t>
      </w:r>
      <w:r w:rsidR="00132646">
        <w:t>1740</w:t>
      </w:r>
      <w:r>
        <w:t xml:space="preserve">) i obciążenie nieruchomości na rzecz przedsiębiorcy realizującego inwestycję infrastrukturalną na cudzym gruncie powinno gwarantować status prawny urządzeń przesyłowych (nie stają się one własnością właściciela gruntu, lecz stanowią własność przedsiębiorstwa jako jego część składową). Treścią służebności </w:t>
      </w:r>
      <w:proofErr w:type="spellStart"/>
      <w:r>
        <w:t>przesyłu</w:t>
      </w:r>
      <w:proofErr w:type="spellEnd"/>
      <w:r>
        <w:t xml:space="preserve"> jest korzystanie przez przedsiębiorcę w oznaczonym zakresie z cudzej nieruchomości (nieruchomości obciążonej), w zakresie niezbędnym dla prawidłowego funkcjonowania urządzeń przesyłowych (art. 3051 </w:t>
      </w:r>
      <w:proofErr w:type="spellStart"/>
      <w:r>
        <w:t>Kc</w:t>
      </w:r>
      <w:proofErr w:type="spellEnd"/>
      <w:r>
        <w:t xml:space="preserve">). Będzie to oznaczać możliwość wejścia przez przedsiębiorcę, któremu przysługuje służebność, na grunt obciążony służebnością w celu posadowienia tam urządzeń, o których mowa w art. 49 §1 </w:t>
      </w:r>
      <w:proofErr w:type="spellStart"/>
      <w:r>
        <w:t>Kc</w:t>
      </w:r>
      <w:proofErr w:type="spellEnd"/>
      <w:r>
        <w:t>, usunięcia awarii, przeprowadzenia konserwacji czy modernizacji urządzeń przesyłowych.</w:t>
      </w:r>
    </w:p>
    <w:p w14:paraId="77223B15" w14:textId="77777777" w:rsidR="001578D7" w:rsidRDefault="00D57ED0">
      <w:pPr>
        <w:pStyle w:val="Teksttreci0"/>
        <w:ind w:firstLine="460"/>
        <w:jc w:val="both"/>
      </w:pPr>
      <w:r>
        <w:t xml:space="preserve">Ustanowienie służebności nie mieści się w zakresie sprawowania zwykłego zarządu mieniem, o którym mowa w art. 30 ust. 2 pkt 3 ustawy z dnia 8 marca 1990r. o samorządzie gminnym, dlatego też ustanowienie służebności </w:t>
      </w:r>
      <w:proofErr w:type="spellStart"/>
      <w:r>
        <w:t>przesyłu</w:t>
      </w:r>
      <w:proofErr w:type="spellEnd"/>
      <w:r>
        <w:t xml:space="preserve"> może nastąpić poprzez zgodę organu stanowiącego.</w:t>
      </w:r>
    </w:p>
    <w:p w14:paraId="77418E16" w14:textId="57930B7F" w:rsidR="001578D7" w:rsidRDefault="00D57ED0">
      <w:pPr>
        <w:pStyle w:val="Teksttreci0"/>
        <w:spacing w:after="840"/>
        <w:ind w:firstLine="460"/>
        <w:jc w:val="both"/>
      </w:pPr>
      <w:r>
        <w:t xml:space="preserve">Podjęcie przedmiotowej uchwały skróci okres oczekiwania na ustanowienie służebności </w:t>
      </w:r>
      <w:proofErr w:type="spellStart"/>
      <w:proofErr w:type="gramStart"/>
      <w:r>
        <w:t>przesyłu</w:t>
      </w:r>
      <w:proofErr w:type="spellEnd"/>
      <w:r>
        <w:t>,</w:t>
      </w:r>
      <w:proofErr w:type="gramEnd"/>
      <w:r>
        <w:t xml:space="preserve"> oraz pozwoli na uniknięcie w przyszłości sporów prawnych dotyczących statusu urządzeń przesyłowych</w:t>
      </w:r>
      <w:r w:rsidR="007D034E">
        <w:t xml:space="preserve">.                                </w:t>
      </w:r>
      <w:proofErr w:type="gramStart"/>
      <w:r>
        <w:t>.Z</w:t>
      </w:r>
      <w:proofErr w:type="gramEnd"/>
      <w:r>
        <w:t xml:space="preserve"> powyższych względów uznano za zasadne podjęcie przedmiotowej uchwały.</w:t>
      </w:r>
    </w:p>
    <w:p w14:paraId="484EF6E0" w14:textId="77777777" w:rsidR="007D034E" w:rsidRDefault="007D034E" w:rsidP="007D034E">
      <w:pPr>
        <w:ind w:left="4248" w:firstLine="708"/>
        <w:jc w:val="both"/>
        <w:rPr>
          <w:rFonts w:ascii="Times New Roman" w:eastAsia="Times New Roman" w:hAnsi="Times New Roman" w:cs="Times New Roman"/>
          <w:b/>
          <w:color w:val="auto"/>
        </w:rPr>
      </w:pPr>
      <w:r>
        <w:rPr>
          <w:rFonts w:ascii="Times New Roman" w:eastAsia="Times New Roman" w:hAnsi="Times New Roman" w:cs="Times New Roman"/>
          <w:b/>
        </w:rPr>
        <w:t>Przewodniczący Rady Gminy</w:t>
      </w:r>
    </w:p>
    <w:p w14:paraId="1861C519" w14:textId="77777777" w:rsidR="007D034E" w:rsidRDefault="007D034E" w:rsidP="007D034E">
      <w:pPr>
        <w:ind w:left="4956"/>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79D2FBC3" w14:textId="77777777" w:rsidR="007D034E" w:rsidRDefault="007D034E" w:rsidP="007D034E">
      <w:pPr>
        <w:ind w:left="4956"/>
        <w:jc w:val="both"/>
        <w:rPr>
          <w:rFonts w:ascii="Times New Roman" w:eastAsia="Times New Roman" w:hAnsi="Times New Roman" w:cs="Times New Roman"/>
          <w:b/>
        </w:rPr>
      </w:pPr>
      <w:r>
        <w:rPr>
          <w:rFonts w:ascii="Times New Roman" w:eastAsia="Times New Roman" w:hAnsi="Times New Roman" w:cs="Times New Roman"/>
          <w:b/>
        </w:rPr>
        <w:t xml:space="preserve">      /-/ Dariusz Śmigielski</w:t>
      </w:r>
    </w:p>
    <w:p w14:paraId="2E116413" w14:textId="77777777" w:rsidR="007D034E" w:rsidRDefault="007D034E" w:rsidP="007D034E">
      <w:pPr>
        <w:ind w:firstLine="708"/>
        <w:jc w:val="both"/>
        <w:rPr>
          <w:rFonts w:ascii="Times New Roman" w:eastAsia="Times New Roman" w:hAnsi="Times New Roman" w:cs="Times New Roman"/>
        </w:rPr>
      </w:pPr>
    </w:p>
    <w:p w14:paraId="099131B0" w14:textId="77777777" w:rsidR="007D034E" w:rsidRDefault="007D034E">
      <w:pPr>
        <w:pStyle w:val="Teksttreci0"/>
        <w:spacing w:after="840"/>
        <w:ind w:firstLine="460"/>
        <w:jc w:val="both"/>
      </w:pPr>
    </w:p>
    <w:sectPr w:rsidR="007D034E">
      <w:footerReference w:type="default" r:id="rId6"/>
      <w:pgSz w:w="11900" w:h="16840"/>
      <w:pgMar w:top="1198" w:right="982" w:bottom="1198" w:left="1266" w:header="77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F666" w14:textId="77777777" w:rsidR="00774483" w:rsidRDefault="00774483">
      <w:r>
        <w:separator/>
      </w:r>
    </w:p>
  </w:endnote>
  <w:endnote w:type="continuationSeparator" w:id="0">
    <w:p w14:paraId="7B310A8C" w14:textId="77777777" w:rsidR="00774483" w:rsidRDefault="0077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69E1" w14:textId="1CA2D727" w:rsidR="001578D7" w:rsidRDefault="001578D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A398" w14:textId="77777777" w:rsidR="00774483" w:rsidRDefault="00774483"/>
  </w:footnote>
  <w:footnote w:type="continuationSeparator" w:id="0">
    <w:p w14:paraId="141ED6D5" w14:textId="77777777" w:rsidR="00774483" w:rsidRDefault="007744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8D7"/>
    <w:rsid w:val="00132646"/>
    <w:rsid w:val="001359DE"/>
    <w:rsid w:val="0015440E"/>
    <w:rsid w:val="001578D7"/>
    <w:rsid w:val="001F4D78"/>
    <w:rsid w:val="0027218F"/>
    <w:rsid w:val="00365C21"/>
    <w:rsid w:val="003C0B6C"/>
    <w:rsid w:val="004B7754"/>
    <w:rsid w:val="00585DB2"/>
    <w:rsid w:val="005F2243"/>
    <w:rsid w:val="00774483"/>
    <w:rsid w:val="007B4B31"/>
    <w:rsid w:val="007D034E"/>
    <w:rsid w:val="00D57ED0"/>
    <w:rsid w:val="00D76A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1694B"/>
  <w15:docId w15:val="{D451606D-F38F-4757-99CF-21E7940C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Nagwek10">
    <w:name w:val="Nagłówek #1"/>
    <w:basedOn w:val="Normalny"/>
    <w:link w:val="Nagwek1"/>
    <w:pPr>
      <w:spacing w:after="350"/>
      <w:jc w:val="center"/>
      <w:outlineLvl w:val="0"/>
    </w:pPr>
    <w:rPr>
      <w:rFonts w:ascii="Times New Roman" w:eastAsia="Times New Roman" w:hAnsi="Times New Roman" w:cs="Times New Roman"/>
      <w:b/>
      <w:bCs/>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after="80"/>
      <w:ind w:firstLine="360"/>
    </w:pPr>
    <w:rPr>
      <w:rFonts w:ascii="Times New Roman" w:eastAsia="Times New Roman" w:hAnsi="Times New Roman" w:cs="Times New Roman"/>
      <w:sz w:val="22"/>
      <w:szCs w:val="22"/>
    </w:rPr>
  </w:style>
  <w:style w:type="paragraph" w:styleId="Nagwek">
    <w:name w:val="header"/>
    <w:basedOn w:val="Normalny"/>
    <w:link w:val="NagwekZnak"/>
    <w:uiPriority w:val="99"/>
    <w:unhideWhenUsed/>
    <w:rsid w:val="00132646"/>
    <w:pPr>
      <w:tabs>
        <w:tab w:val="center" w:pos="4536"/>
        <w:tab w:val="right" w:pos="9072"/>
      </w:tabs>
    </w:pPr>
  </w:style>
  <w:style w:type="character" w:customStyle="1" w:styleId="NagwekZnak">
    <w:name w:val="Nagłówek Znak"/>
    <w:basedOn w:val="Domylnaczcionkaakapitu"/>
    <w:link w:val="Nagwek"/>
    <w:uiPriority w:val="99"/>
    <w:rsid w:val="00132646"/>
    <w:rPr>
      <w:color w:val="000000"/>
    </w:rPr>
  </w:style>
  <w:style w:type="paragraph" w:styleId="Stopka">
    <w:name w:val="footer"/>
    <w:basedOn w:val="Normalny"/>
    <w:link w:val="StopkaZnak"/>
    <w:uiPriority w:val="99"/>
    <w:unhideWhenUsed/>
    <w:rsid w:val="00132646"/>
    <w:pPr>
      <w:tabs>
        <w:tab w:val="center" w:pos="4536"/>
        <w:tab w:val="right" w:pos="9072"/>
      </w:tabs>
    </w:pPr>
  </w:style>
  <w:style w:type="character" w:customStyle="1" w:styleId="StopkaZnak">
    <w:name w:val="Stopka Znak"/>
    <w:basedOn w:val="Domylnaczcionkaakapitu"/>
    <w:link w:val="Stopka"/>
    <w:uiPriority w:val="99"/>
    <w:rsid w:val="0013264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70907">
      <w:bodyDiv w:val="1"/>
      <w:marLeft w:val="0"/>
      <w:marRight w:val="0"/>
      <w:marTop w:val="0"/>
      <w:marBottom w:val="0"/>
      <w:divBdr>
        <w:top w:val="none" w:sz="0" w:space="0" w:color="auto"/>
        <w:left w:val="none" w:sz="0" w:space="0" w:color="auto"/>
        <w:bottom w:val="none" w:sz="0" w:space="0" w:color="auto"/>
        <w:right w:val="none" w:sz="0" w:space="0" w:color="auto"/>
      </w:divBdr>
    </w:div>
    <w:div w:id="1491677585">
      <w:bodyDiv w:val="1"/>
      <w:marLeft w:val="0"/>
      <w:marRight w:val="0"/>
      <w:marTop w:val="0"/>
      <w:marBottom w:val="0"/>
      <w:divBdr>
        <w:top w:val="none" w:sz="0" w:space="0" w:color="auto"/>
        <w:left w:val="none" w:sz="0" w:space="0" w:color="auto"/>
        <w:bottom w:val="none" w:sz="0" w:space="0" w:color="auto"/>
        <w:right w:val="none" w:sz="0" w:space="0" w:color="auto"/>
      </w:divBdr>
    </w:div>
    <w:div w:id="1694262117">
      <w:bodyDiv w:val="1"/>
      <w:marLeft w:val="0"/>
      <w:marRight w:val="0"/>
      <w:marTop w:val="0"/>
      <w:marBottom w:val="0"/>
      <w:divBdr>
        <w:top w:val="none" w:sz="0" w:space="0" w:color="auto"/>
        <w:left w:val="none" w:sz="0" w:space="0" w:color="auto"/>
        <w:bottom w:val="none" w:sz="0" w:space="0" w:color="auto"/>
        <w:right w:val="none" w:sz="0" w:space="0" w:color="auto"/>
      </w:divBdr>
    </w:div>
    <w:div w:id="2114781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618</Words>
  <Characters>3711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Uchwala Nr 124/XIII/2020 z dnia 7 stycznia 2020 r.</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124/XIII/2020 z dnia 7 stycznia 2020 r.</dc:title>
  <dc:subject>w sprawie zasad obciazania nieruchomosci stanowiacych wlasnosc Gminy Nowe Miasto sluzebnosciami gruntowymi i przesylu</dc:subject>
  <dc:creator>Maciej Pawlikowski</dc:creator>
  <cp:keywords/>
  <cp:lastModifiedBy>Monika Gronczewska</cp:lastModifiedBy>
  <cp:revision>7</cp:revision>
  <dcterms:created xsi:type="dcterms:W3CDTF">2021-09-13T05:58:00Z</dcterms:created>
  <dcterms:modified xsi:type="dcterms:W3CDTF">2021-10-05T10:12:00Z</dcterms:modified>
</cp:coreProperties>
</file>