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92" w:rsidRPr="00AF06AB" w:rsidRDefault="00FD49FA" w:rsidP="002122C2">
      <w:pPr>
        <w:autoSpaceDE w:val="0"/>
        <w:autoSpaceDN w:val="0"/>
        <w:adjustRightInd w:val="0"/>
        <w:spacing w:after="0" w:line="240" w:lineRule="auto"/>
        <w:ind w:left="2124" w:firstLine="708"/>
        <w:jc w:val="both"/>
        <w:rPr>
          <w:rFonts w:ascii="Times New Roman" w:hAnsi="Times New Roman" w:cs="Times New Roman"/>
          <w:b/>
          <w:bCs/>
        </w:rPr>
      </w:pPr>
      <w:r>
        <w:rPr>
          <w:rFonts w:ascii="Times New Roman" w:hAnsi="Times New Roman" w:cs="Times New Roman"/>
          <w:b/>
          <w:bCs/>
        </w:rPr>
        <w:t>Zarządzenie  Nr</w:t>
      </w:r>
      <w:r w:rsidR="00C93328">
        <w:rPr>
          <w:rFonts w:ascii="Times New Roman" w:hAnsi="Times New Roman" w:cs="Times New Roman"/>
          <w:b/>
          <w:bCs/>
        </w:rPr>
        <w:t xml:space="preserve"> </w:t>
      </w:r>
      <w:r w:rsidR="0094231E">
        <w:rPr>
          <w:rFonts w:ascii="Times New Roman" w:hAnsi="Times New Roman" w:cs="Times New Roman"/>
          <w:b/>
          <w:bCs/>
        </w:rPr>
        <w:t xml:space="preserve"> 71A</w:t>
      </w:r>
      <w:r w:rsidR="00A674E6">
        <w:rPr>
          <w:rFonts w:ascii="Times New Roman" w:hAnsi="Times New Roman" w:cs="Times New Roman"/>
          <w:b/>
          <w:bCs/>
        </w:rPr>
        <w:t>/</w:t>
      </w:r>
      <w:r>
        <w:rPr>
          <w:rFonts w:ascii="Times New Roman" w:hAnsi="Times New Roman" w:cs="Times New Roman"/>
          <w:b/>
          <w:bCs/>
        </w:rPr>
        <w:t>2021</w:t>
      </w:r>
    </w:p>
    <w:p w:rsidR="001E3292" w:rsidRPr="00AF06AB" w:rsidRDefault="001E3292"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 xml:space="preserve">                              </w:t>
      </w:r>
      <w:r w:rsidR="00AF06AB">
        <w:rPr>
          <w:rFonts w:ascii="Times New Roman" w:hAnsi="Times New Roman" w:cs="Times New Roman"/>
          <w:b/>
          <w:bCs/>
        </w:rPr>
        <w:t xml:space="preserve">                            </w:t>
      </w:r>
      <w:r w:rsidR="00A674E6">
        <w:rPr>
          <w:rFonts w:ascii="Times New Roman" w:hAnsi="Times New Roman" w:cs="Times New Roman"/>
          <w:b/>
          <w:bCs/>
        </w:rPr>
        <w:t>Wójta Gminy Gozdowo</w:t>
      </w:r>
    </w:p>
    <w:p w:rsidR="00637326" w:rsidRPr="00AF06AB" w:rsidRDefault="00AF06AB" w:rsidP="00AF06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94231E">
        <w:rPr>
          <w:rFonts w:ascii="Times New Roman" w:hAnsi="Times New Roman" w:cs="Times New Roman"/>
        </w:rPr>
        <w:t xml:space="preserve">                      </w:t>
      </w:r>
      <w:r w:rsidR="001E3292" w:rsidRPr="00AF06AB">
        <w:rPr>
          <w:rFonts w:ascii="Times New Roman" w:hAnsi="Times New Roman" w:cs="Times New Roman"/>
        </w:rPr>
        <w:t xml:space="preserve">z dnia </w:t>
      </w:r>
      <w:r w:rsidR="0094231E">
        <w:rPr>
          <w:rFonts w:ascii="Times New Roman" w:hAnsi="Times New Roman" w:cs="Times New Roman"/>
        </w:rPr>
        <w:t>8 października</w:t>
      </w:r>
      <w:r w:rsidR="00FD49FA">
        <w:rPr>
          <w:rFonts w:ascii="Times New Roman" w:hAnsi="Times New Roman" w:cs="Times New Roman"/>
        </w:rPr>
        <w:t xml:space="preserve"> 2021 </w:t>
      </w:r>
      <w:r w:rsidR="001E3292" w:rsidRPr="00AF06AB">
        <w:rPr>
          <w:rFonts w:ascii="Times New Roman" w:hAnsi="Times New Roman" w:cs="Times New Roman"/>
        </w:rPr>
        <w:t>r.</w:t>
      </w:r>
    </w:p>
    <w:p w:rsidR="001E3292" w:rsidRPr="00AF06AB" w:rsidRDefault="00637326" w:rsidP="00AF06AB">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w sprawie  p</w:t>
      </w:r>
      <w:r w:rsidR="001E3292" w:rsidRPr="00AF06AB">
        <w:rPr>
          <w:rFonts w:ascii="Times New Roman" w:hAnsi="Times New Roman" w:cs="Times New Roman"/>
          <w:b/>
          <w:bCs/>
        </w:rPr>
        <w:t xml:space="preserve">rocedury wewnętrznej raportowania schematów podatkowych dla Gminy </w:t>
      </w:r>
      <w:r w:rsidR="00A674E6">
        <w:rPr>
          <w:rFonts w:ascii="Times New Roman" w:hAnsi="Times New Roman" w:cs="Times New Roman"/>
          <w:b/>
          <w:bCs/>
        </w:rPr>
        <w:t>Gozdowo</w:t>
      </w:r>
    </w:p>
    <w:p w:rsidR="001E3292" w:rsidRPr="00AF06AB" w:rsidRDefault="001E3292" w:rsidP="00AF06AB">
      <w:pPr>
        <w:autoSpaceDE w:val="0"/>
        <w:autoSpaceDN w:val="0"/>
        <w:adjustRightInd w:val="0"/>
        <w:spacing w:after="0" w:line="240" w:lineRule="auto"/>
        <w:jc w:val="both"/>
        <w:rPr>
          <w:rFonts w:ascii="Times New Roman" w:hAnsi="Times New Roman" w:cs="Times New Roman"/>
          <w:b/>
          <w:bCs/>
        </w:rPr>
      </w:pPr>
    </w:p>
    <w:p w:rsidR="001E3292" w:rsidRPr="00AF06AB" w:rsidRDefault="001E3292"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 xml:space="preserve">Na podstawie art. 31 i art. 33 ust. 3 i ust. 5 w związku z art. 11a ust. 3 ustawy z dnia 8 marca 1990r., o samorządzie </w:t>
      </w:r>
      <w:r w:rsidRPr="0094231E">
        <w:rPr>
          <w:rFonts w:ascii="Times New Roman" w:hAnsi="Times New Roman" w:cs="Times New Roman"/>
        </w:rPr>
        <w:t>gminnym (</w:t>
      </w:r>
      <w:proofErr w:type="spellStart"/>
      <w:r w:rsidRPr="0094231E">
        <w:rPr>
          <w:rFonts w:ascii="Times New Roman" w:hAnsi="Times New Roman" w:cs="Times New Roman"/>
        </w:rPr>
        <w:t>t.j</w:t>
      </w:r>
      <w:proofErr w:type="spellEnd"/>
      <w:r w:rsidRPr="0094231E">
        <w:rPr>
          <w:rFonts w:ascii="Times New Roman" w:hAnsi="Times New Roman" w:cs="Times New Roman"/>
        </w:rPr>
        <w:t>.</w:t>
      </w:r>
      <w:r w:rsidR="0095290A" w:rsidRPr="0094231E">
        <w:rPr>
          <w:rFonts w:ascii="Times New Roman" w:hAnsi="Times New Roman" w:cs="Times New Roman"/>
        </w:rPr>
        <w:t xml:space="preserve"> </w:t>
      </w:r>
      <w:r w:rsidRPr="0094231E">
        <w:rPr>
          <w:rFonts w:ascii="Times New Roman" w:hAnsi="Times New Roman" w:cs="Times New Roman"/>
        </w:rPr>
        <w:t>Dz.</w:t>
      </w:r>
      <w:r w:rsidR="0095290A" w:rsidRPr="0094231E">
        <w:rPr>
          <w:rFonts w:ascii="Times New Roman" w:hAnsi="Times New Roman" w:cs="Times New Roman"/>
        </w:rPr>
        <w:t xml:space="preserve"> </w:t>
      </w:r>
      <w:r w:rsidRPr="0094231E">
        <w:rPr>
          <w:rFonts w:ascii="Times New Roman" w:hAnsi="Times New Roman" w:cs="Times New Roman"/>
        </w:rPr>
        <w:t>U. z 202</w:t>
      </w:r>
      <w:r w:rsidR="0094231E" w:rsidRPr="0094231E">
        <w:rPr>
          <w:rFonts w:ascii="Times New Roman" w:hAnsi="Times New Roman" w:cs="Times New Roman"/>
        </w:rPr>
        <w:t xml:space="preserve">1 r. poz. </w:t>
      </w:r>
      <w:r w:rsidRPr="0094231E">
        <w:rPr>
          <w:rFonts w:ascii="Times New Roman" w:hAnsi="Times New Roman" w:cs="Times New Roman"/>
        </w:rPr>
        <w:t>13</w:t>
      </w:r>
      <w:r w:rsidR="0094231E" w:rsidRPr="0094231E">
        <w:rPr>
          <w:rFonts w:ascii="Times New Roman" w:hAnsi="Times New Roman" w:cs="Times New Roman"/>
        </w:rPr>
        <w:t>72</w:t>
      </w:r>
      <w:r w:rsidRPr="0094231E">
        <w:rPr>
          <w:rFonts w:ascii="Times New Roman" w:hAnsi="Times New Roman" w:cs="Times New Roman"/>
        </w:rPr>
        <w:t>) w związku z art. 86l § 1 ustawy z dnia 29 sierpnia 1997r. Ordynacja podatkowa (</w:t>
      </w:r>
      <w:proofErr w:type="spellStart"/>
      <w:r w:rsidR="0094231E" w:rsidRPr="0094231E">
        <w:rPr>
          <w:rFonts w:ascii="Times New Roman" w:hAnsi="Times New Roman" w:cs="Times New Roman"/>
        </w:rPr>
        <w:t>t.j</w:t>
      </w:r>
      <w:proofErr w:type="spellEnd"/>
      <w:r w:rsidR="0094231E" w:rsidRPr="0094231E">
        <w:rPr>
          <w:rFonts w:ascii="Times New Roman" w:hAnsi="Times New Roman" w:cs="Times New Roman"/>
        </w:rPr>
        <w:t xml:space="preserve">. </w:t>
      </w:r>
      <w:r w:rsidRPr="0094231E">
        <w:rPr>
          <w:rFonts w:ascii="Times New Roman" w:hAnsi="Times New Roman" w:cs="Times New Roman"/>
        </w:rPr>
        <w:t>Dz.</w:t>
      </w:r>
      <w:r w:rsidR="0095290A" w:rsidRPr="0094231E">
        <w:rPr>
          <w:rFonts w:ascii="Times New Roman" w:hAnsi="Times New Roman" w:cs="Times New Roman"/>
        </w:rPr>
        <w:t xml:space="preserve"> </w:t>
      </w:r>
      <w:r w:rsidR="00FD49FA" w:rsidRPr="0094231E">
        <w:rPr>
          <w:rFonts w:ascii="Times New Roman" w:hAnsi="Times New Roman" w:cs="Times New Roman"/>
        </w:rPr>
        <w:t>U. z 202</w:t>
      </w:r>
      <w:r w:rsidR="0094231E" w:rsidRPr="0094231E">
        <w:rPr>
          <w:rFonts w:ascii="Times New Roman" w:hAnsi="Times New Roman" w:cs="Times New Roman"/>
        </w:rPr>
        <w:t>1</w:t>
      </w:r>
      <w:r w:rsidR="00107849" w:rsidRPr="0094231E">
        <w:rPr>
          <w:rFonts w:ascii="Times New Roman" w:hAnsi="Times New Roman" w:cs="Times New Roman"/>
        </w:rPr>
        <w:t xml:space="preserve"> </w:t>
      </w:r>
      <w:r w:rsidR="0094231E" w:rsidRPr="0094231E">
        <w:rPr>
          <w:rFonts w:ascii="Times New Roman" w:hAnsi="Times New Roman" w:cs="Times New Roman"/>
        </w:rPr>
        <w:t>r., poz. 1</w:t>
      </w:r>
      <w:r w:rsidR="00FD49FA" w:rsidRPr="0094231E">
        <w:rPr>
          <w:rFonts w:ascii="Times New Roman" w:hAnsi="Times New Roman" w:cs="Times New Roman"/>
        </w:rPr>
        <w:t>5</w:t>
      </w:r>
      <w:r w:rsidR="0094231E" w:rsidRPr="0094231E">
        <w:rPr>
          <w:rFonts w:ascii="Times New Roman" w:hAnsi="Times New Roman" w:cs="Times New Roman"/>
        </w:rPr>
        <w:t>40</w:t>
      </w:r>
      <w:r w:rsidRPr="0094231E">
        <w:rPr>
          <w:rFonts w:ascii="Times New Roman" w:hAnsi="Times New Roman" w:cs="Times New Roman"/>
        </w:rPr>
        <w:t xml:space="preserve"> z </w:t>
      </w:r>
      <w:proofErr w:type="spellStart"/>
      <w:r w:rsidRPr="0094231E">
        <w:rPr>
          <w:rFonts w:ascii="Times New Roman" w:hAnsi="Times New Roman" w:cs="Times New Roman"/>
        </w:rPr>
        <w:t>późn</w:t>
      </w:r>
      <w:proofErr w:type="spellEnd"/>
      <w:r w:rsidRPr="0094231E">
        <w:rPr>
          <w:rFonts w:ascii="Times New Roman" w:hAnsi="Times New Roman" w:cs="Times New Roman"/>
        </w:rPr>
        <w:t>. zm.), zarządzam co następuj</w:t>
      </w:r>
      <w:r w:rsidRPr="00AF06AB">
        <w:rPr>
          <w:rFonts w:ascii="Times New Roman" w:hAnsi="Times New Roman" w:cs="Times New Roman"/>
        </w:rPr>
        <w:t>e:</w:t>
      </w:r>
    </w:p>
    <w:p w:rsidR="001E3292" w:rsidRPr="00AF06AB" w:rsidRDefault="001E3292" w:rsidP="00AF06AB">
      <w:pPr>
        <w:autoSpaceDE w:val="0"/>
        <w:autoSpaceDN w:val="0"/>
        <w:adjustRightInd w:val="0"/>
        <w:spacing w:after="0" w:line="240" w:lineRule="auto"/>
        <w:jc w:val="both"/>
        <w:rPr>
          <w:rFonts w:ascii="Times New Roman" w:hAnsi="Times New Roman" w:cs="Times New Roman"/>
        </w:rPr>
      </w:pPr>
    </w:p>
    <w:p w:rsidR="001E3292" w:rsidRPr="00AF06AB" w:rsidRDefault="001E3292" w:rsidP="00AF06AB">
      <w:pPr>
        <w:autoSpaceDE w:val="0"/>
        <w:autoSpaceDN w:val="0"/>
        <w:adjustRightInd w:val="0"/>
        <w:spacing w:after="0" w:line="240" w:lineRule="auto"/>
        <w:jc w:val="both"/>
        <w:rPr>
          <w:rFonts w:ascii="Times New Roman" w:hAnsi="Times New Roman" w:cs="Times New Roman"/>
        </w:rPr>
      </w:pPr>
    </w:p>
    <w:p w:rsidR="00A3027C" w:rsidRPr="00AF06AB" w:rsidRDefault="001E3292"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1. </w:t>
      </w:r>
      <w:r w:rsidRPr="00AF06AB">
        <w:rPr>
          <w:rFonts w:ascii="Times New Roman" w:hAnsi="Times New Roman" w:cs="Times New Roman"/>
        </w:rPr>
        <w:t>Wprowadza się “Wewnętrzną procedurę w zakresie przeciwdziałania niewywiązywaniu się z obowiązków</w:t>
      </w:r>
      <w:r w:rsidR="00A3027C" w:rsidRPr="00AF06AB">
        <w:rPr>
          <w:rFonts w:ascii="Times New Roman" w:hAnsi="Times New Roman" w:cs="Times New Roman"/>
        </w:rPr>
        <w:t xml:space="preserve"> przekazywania informacji o schematach p</w:t>
      </w:r>
      <w:r w:rsidR="00A674E6">
        <w:rPr>
          <w:rFonts w:ascii="Times New Roman" w:hAnsi="Times New Roman" w:cs="Times New Roman"/>
        </w:rPr>
        <w:t>odatkowych” w Urzędzie Gminy w Gozdowie</w:t>
      </w:r>
      <w:r w:rsidR="00A3027C" w:rsidRPr="00AF06AB">
        <w:rPr>
          <w:rFonts w:ascii="Times New Roman" w:hAnsi="Times New Roman" w:cs="Times New Roman"/>
        </w:rPr>
        <w:t xml:space="preserve">, oraz w  jednostkach budżetowych Gminy </w:t>
      </w:r>
      <w:r w:rsidR="00A674E6">
        <w:rPr>
          <w:rFonts w:ascii="Times New Roman" w:hAnsi="Times New Roman" w:cs="Times New Roman"/>
        </w:rPr>
        <w:t>Gozdowo</w:t>
      </w:r>
      <w:r w:rsidR="00A3027C" w:rsidRPr="00AF06AB">
        <w:rPr>
          <w:rFonts w:ascii="Times New Roman" w:hAnsi="Times New Roman" w:cs="Times New Roman"/>
        </w:rPr>
        <w:t xml:space="preserve">, stanowiącą załącznik </w:t>
      </w:r>
      <w:r w:rsidR="00FD49FA">
        <w:rPr>
          <w:rFonts w:ascii="Times New Roman" w:hAnsi="Times New Roman" w:cs="Times New Roman"/>
        </w:rPr>
        <w:t xml:space="preserve">Nr 1 </w:t>
      </w:r>
      <w:r w:rsidR="00A3027C" w:rsidRPr="00AF06AB">
        <w:rPr>
          <w:rFonts w:ascii="Times New Roman" w:hAnsi="Times New Roman" w:cs="Times New Roman"/>
        </w:rPr>
        <w:t>do zarządzenia.</w:t>
      </w:r>
    </w:p>
    <w:p w:rsidR="001E3292" w:rsidRPr="00AF06AB" w:rsidRDefault="001E3292" w:rsidP="00AF06AB">
      <w:pPr>
        <w:autoSpaceDE w:val="0"/>
        <w:autoSpaceDN w:val="0"/>
        <w:adjustRightInd w:val="0"/>
        <w:spacing w:after="0" w:line="240" w:lineRule="auto"/>
        <w:jc w:val="both"/>
        <w:rPr>
          <w:rFonts w:ascii="Times New Roman" w:hAnsi="Times New Roman" w:cs="Times New Roman"/>
        </w:rPr>
      </w:pPr>
    </w:p>
    <w:p w:rsidR="001E3292" w:rsidRPr="00AF06AB" w:rsidRDefault="001E3292"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2. </w:t>
      </w:r>
      <w:r w:rsidRPr="00AF06AB">
        <w:rPr>
          <w:rFonts w:ascii="Times New Roman" w:hAnsi="Times New Roman" w:cs="Times New Roman"/>
        </w:rPr>
        <w:t>Nadzór nad realizacją zarządzenia powierza się Skarbnikowi Gminy.</w:t>
      </w:r>
    </w:p>
    <w:p w:rsidR="001E3292" w:rsidRPr="00AF06AB" w:rsidRDefault="001E3292" w:rsidP="00AF06AB">
      <w:pPr>
        <w:autoSpaceDE w:val="0"/>
        <w:autoSpaceDN w:val="0"/>
        <w:adjustRightInd w:val="0"/>
        <w:spacing w:after="0" w:line="240" w:lineRule="auto"/>
        <w:jc w:val="both"/>
        <w:rPr>
          <w:rFonts w:ascii="Times New Roman" w:hAnsi="Times New Roman" w:cs="Times New Roman"/>
        </w:rPr>
      </w:pPr>
    </w:p>
    <w:p w:rsidR="001E3292" w:rsidRPr="00AF06AB" w:rsidRDefault="001E3292"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3. </w:t>
      </w:r>
      <w:r w:rsidRPr="00AF06AB">
        <w:rPr>
          <w:rFonts w:ascii="Times New Roman" w:hAnsi="Times New Roman" w:cs="Times New Roman"/>
        </w:rPr>
        <w:t>Wykonanie zarządzenia pow</w:t>
      </w:r>
      <w:r w:rsidR="00A3027C" w:rsidRPr="00AF06AB">
        <w:rPr>
          <w:rFonts w:ascii="Times New Roman" w:hAnsi="Times New Roman" w:cs="Times New Roman"/>
        </w:rPr>
        <w:t>ierza się kierownikom referatów oraz</w:t>
      </w:r>
      <w:r w:rsidRPr="00AF06AB">
        <w:rPr>
          <w:rFonts w:ascii="Times New Roman" w:hAnsi="Times New Roman" w:cs="Times New Roman"/>
        </w:rPr>
        <w:t xml:space="preserve"> kierownikom jednostek budżetowych Gminy</w:t>
      </w:r>
      <w:r w:rsidR="00A3027C" w:rsidRPr="00AF06AB">
        <w:rPr>
          <w:rFonts w:ascii="Times New Roman" w:hAnsi="Times New Roman" w:cs="Times New Roman"/>
        </w:rPr>
        <w:t xml:space="preserve"> </w:t>
      </w:r>
      <w:r w:rsidR="00A674E6">
        <w:rPr>
          <w:rFonts w:ascii="Times New Roman" w:hAnsi="Times New Roman" w:cs="Times New Roman"/>
        </w:rPr>
        <w:t>Gozdowo</w:t>
      </w:r>
      <w:r w:rsidRPr="00AF06AB">
        <w:rPr>
          <w:rFonts w:ascii="Times New Roman" w:hAnsi="Times New Roman" w:cs="Times New Roman"/>
        </w:rPr>
        <w:t>:</w:t>
      </w:r>
    </w:p>
    <w:p w:rsidR="001E3292" w:rsidRPr="00AF06AB" w:rsidRDefault="001E3292" w:rsidP="00AF06AB">
      <w:pPr>
        <w:autoSpaceDE w:val="0"/>
        <w:autoSpaceDN w:val="0"/>
        <w:adjustRightInd w:val="0"/>
        <w:spacing w:after="0" w:line="240" w:lineRule="auto"/>
        <w:jc w:val="both"/>
        <w:rPr>
          <w:rFonts w:ascii="Times New Roman" w:hAnsi="Times New Roman" w:cs="Times New Roman"/>
        </w:rPr>
      </w:pPr>
    </w:p>
    <w:p w:rsidR="001E3292" w:rsidRPr="00AF06AB" w:rsidRDefault="001E3292"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1) Urząd Gminy</w:t>
      </w:r>
      <w:r w:rsidR="00A3027C" w:rsidRPr="00AF06AB">
        <w:rPr>
          <w:rFonts w:ascii="Times New Roman" w:hAnsi="Times New Roman" w:cs="Times New Roman"/>
        </w:rPr>
        <w:t xml:space="preserve"> </w:t>
      </w:r>
      <w:r w:rsidR="00A674E6">
        <w:rPr>
          <w:rFonts w:ascii="Times New Roman" w:hAnsi="Times New Roman" w:cs="Times New Roman"/>
        </w:rPr>
        <w:t>Gozdowo</w:t>
      </w:r>
      <w:r w:rsidRPr="00AF06AB">
        <w:rPr>
          <w:rFonts w:ascii="Times New Roman" w:hAnsi="Times New Roman" w:cs="Times New Roman"/>
        </w:rPr>
        <w:t xml:space="preserve">, ul. </w:t>
      </w:r>
      <w:r w:rsidR="00A674E6">
        <w:rPr>
          <w:rFonts w:ascii="Times New Roman" w:hAnsi="Times New Roman" w:cs="Times New Roman"/>
        </w:rPr>
        <w:t>Krystyna Gozdawy 19</w:t>
      </w:r>
      <w:r w:rsidRPr="00AF06AB">
        <w:rPr>
          <w:rFonts w:ascii="Times New Roman" w:hAnsi="Times New Roman" w:cs="Times New Roman"/>
        </w:rPr>
        <w:t xml:space="preserve">, </w:t>
      </w:r>
      <w:r w:rsidR="00A3027C" w:rsidRPr="00AF06AB">
        <w:rPr>
          <w:rFonts w:ascii="Times New Roman" w:hAnsi="Times New Roman" w:cs="Times New Roman"/>
        </w:rPr>
        <w:t>09-</w:t>
      </w:r>
      <w:r w:rsidR="00A674E6">
        <w:rPr>
          <w:rFonts w:ascii="Times New Roman" w:hAnsi="Times New Roman" w:cs="Times New Roman"/>
        </w:rPr>
        <w:t>213 Gozdowo</w:t>
      </w:r>
      <w:r w:rsidR="00A3027C" w:rsidRPr="00AF06AB">
        <w:rPr>
          <w:rFonts w:ascii="Times New Roman" w:hAnsi="Times New Roman" w:cs="Times New Roman"/>
        </w:rPr>
        <w:t>,</w:t>
      </w:r>
    </w:p>
    <w:p w:rsidR="001E3292" w:rsidRPr="00AF06AB" w:rsidRDefault="001E3292"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2) Szkoła Podstawowa im.</w:t>
      </w:r>
      <w:r w:rsidR="00A3027C" w:rsidRPr="00AF06AB">
        <w:rPr>
          <w:rFonts w:ascii="Times New Roman" w:hAnsi="Times New Roman" w:cs="Times New Roman"/>
        </w:rPr>
        <w:t xml:space="preserve"> </w:t>
      </w:r>
      <w:r w:rsidR="00A674E6">
        <w:rPr>
          <w:rFonts w:ascii="Times New Roman" w:hAnsi="Times New Roman" w:cs="Times New Roman"/>
        </w:rPr>
        <w:t>Marii Konopnickiej w Gozdowie, ul. K. Gozdawy 21</w:t>
      </w:r>
      <w:r w:rsidRPr="00AF06AB">
        <w:rPr>
          <w:rFonts w:ascii="Times New Roman" w:hAnsi="Times New Roman" w:cs="Times New Roman"/>
        </w:rPr>
        <w:t>,</w:t>
      </w:r>
      <w:r w:rsidR="00A674E6">
        <w:rPr>
          <w:rFonts w:ascii="Times New Roman" w:hAnsi="Times New Roman" w:cs="Times New Roman"/>
        </w:rPr>
        <w:t xml:space="preserve"> 09-213 Gozdowo,</w:t>
      </w:r>
    </w:p>
    <w:p w:rsidR="001E3292" w:rsidRPr="00A674E6" w:rsidRDefault="001E3292"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3</w:t>
      </w:r>
      <w:r w:rsidRPr="00A674E6">
        <w:rPr>
          <w:rFonts w:ascii="Times New Roman" w:hAnsi="Times New Roman" w:cs="Times New Roman"/>
        </w:rPr>
        <w:t>) Szkoła Podstawowa im.</w:t>
      </w:r>
      <w:r w:rsidR="00A3027C" w:rsidRPr="00A674E6">
        <w:rPr>
          <w:rFonts w:ascii="Times New Roman" w:hAnsi="Times New Roman" w:cs="Times New Roman"/>
        </w:rPr>
        <w:t xml:space="preserve"> </w:t>
      </w:r>
      <w:r w:rsidR="00A674E6" w:rsidRPr="00A674E6">
        <w:rPr>
          <w:rFonts w:ascii="Times New Roman" w:hAnsi="Times New Roman" w:cs="Times New Roman"/>
        </w:rPr>
        <w:t>Kardynała Stefana Wyszyńskiego w Lelicach, ul. Szkolna 1</w:t>
      </w:r>
      <w:r w:rsidRPr="00A674E6">
        <w:rPr>
          <w:rFonts w:ascii="Times New Roman" w:hAnsi="Times New Roman" w:cs="Times New Roman"/>
        </w:rPr>
        <w:t>,</w:t>
      </w:r>
      <w:r w:rsidR="00A674E6" w:rsidRPr="00A674E6">
        <w:rPr>
          <w:rFonts w:ascii="Times New Roman" w:hAnsi="Times New Roman" w:cs="Times New Roman"/>
        </w:rPr>
        <w:t xml:space="preserve"> 09-213 Gozdowo,</w:t>
      </w:r>
    </w:p>
    <w:p w:rsidR="00A674E6" w:rsidRPr="00A674E6" w:rsidRDefault="00A674E6" w:rsidP="00A674E6">
      <w:pPr>
        <w:autoSpaceDE w:val="0"/>
        <w:autoSpaceDN w:val="0"/>
        <w:adjustRightInd w:val="0"/>
        <w:spacing w:after="0" w:line="240" w:lineRule="auto"/>
        <w:jc w:val="both"/>
        <w:rPr>
          <w:rFonts w:ascii="Times New Roman" w:hAnsi="Times New Roman" w:cs="Times New Roman"/>
        </w:rPr>
      </w:pPr>
      <w:r w:rsidRPr="00A674E6">
        <w:rPr>
          <w:rFonts w:ascii="Times New Roman" w:hAnsi="Times New Roman" w:cs="Times New Roman"/>
        </w:rPr>
        <w:t>4) Klub Dziecięcy "Kubusiowy Raj" w Lelicach, ul. Szkolna 1, 09-213 Gozdowo,</w:t>
      </w:r>
    </w:p>
    <w:p w:rsidR="00A674E6" w:rsidRPr="00A674E6" w:rsidRDefault="00A674E6" w:rsidP="00A674E6">
      <w:pPr>
        <w:autoSpaceDE w:val="0"/>
        <w:autoSpaceDN w:val="0"/>
        <w:adjustRightInd w:val="0"/>
        <w:spacing w:after="0" w:line="240" w:lineRule="auto"/>
        <w:jc w:val="both"/>
        <w:rPr>
          <w:rFonts w:ascii="Times New Roman" w:hAnsi="Times New Roman" w:cs="Times New Roman"/>
        </w:rPr>
      </w:pPr>
      <w:r w:rsidRPr="00A674E6">
        <w:rPr>
          <w:rFonts w:ascii="Times New Roman" w:hAnsi="Times New Roman" w:cs="Times New Roman"/>
        </w:rPr>
        <w:t>5) Klub Dziecięcy "Radosna Kraina" w Gozdowie, ul. K.</w:t>
      </w:r>
      <w:r w:rsidR="000D451B">
        <w:rPr>
          <w:rFonts w:ascii="Times New Roman" w:hAnsi="Times New Roman" w:cs="Times New Roman"/>
        </w:rPr>
        <w:t xml:space="preserve"> </w:t>
      </w:r>
      <w:r w:rsidRPr="00A674E6">
        <w:rPr>
          <w:rFonts w:ascii="Times New Roman" w:hAnsi="Times New Roman" w:cs="Times New Roman"/>
        </w:rPr>
        <w:t>Gozdawy 21, 09-213 Gozdowo,</w:t>
      </w:r>
    </w:p>
    <w:p w:rsidR="000D451B" w:rsidRDefault="00A674E6" w:rsidP="000D451B">
      <w:pPr>
        <w:autoSpaceDE w:val="0"/>
        <w:autoSpaceDN w:val="0"/>
        <w:adjustRightInd w:val="0"/>
        <w:spacing w:after="0" w:line="240" w:lineRule="auto"/>
        <w:jc w:val="both"/>
        <w:rPr>
          <w:rFonts w:ascii="Times New Roman" w:hAnsi="Times New Roman" w:cs="Times New Roman"/>
        </w:rPr>
      </w:pPr>
      <w:r w:rsidRPr="000D451B">
        <w:rPr>
          <w:rFonts w:ascii="Times New Roman" w:hAnsi="Times New Roman" w:cs="Times New Roman"/>
        </w:rPr>
        <w:t xml:space="preserve">6) </w:t>
      </w:r>
      <w:hyperlink r:id="rId4" w:history="1">
        <w:r w:rsidRPr="000D451B">
          <w:rPr>
            <w:rStyle w:val="Hipercze"/>
            <w:rFonts w:ascii="Times New Roman" w:hAnsi="Times New Roman" w:cs="Times New Roman"/>
            <w:color w:val="auto"/>
            <w:u w:val="none"/>
          </w:rPr>
          <w:t>Publiczne Przedszkole im. Św. Jana Pawła II w Gozdowie,</w:t>
        </w:r>
      </w:hyperlink>
      <w:r w:rsidRPr="000D451B">
        <w:rPr>
          <w:rFonts w:ascii="Times New Roman" w:hAnsi="Times New Roman" w:cs="Times New Roman"/>
        </w:rPr>
        <w:t xml:space="preserve"> ul. K.</w:t>
      </w:r>
      <w:r w:rsidR="000D451B" w:rsidRPr="000D451B">
        <w:rPr>
          <w:rFonts w:ascii="Times New Roman" w:hAnsi="Times New Roman" w:cs="Times New Roman"/>
        </w:rPr>
        <w:t xml:space="preserve"> </w:t>
      </w:r>
      <w:r w:rsidRPr="000D451B">
        <w:rPr>
          <w:rFonts w:ascii="Times New Roman" w:hAnsi="Times New Roman" w:cs="Times New Roman"/>
        </w:rPr>
        <w:t>Gozdawy 21, 09-213 Gozdowo,</w:t>
      </w:r>
    </w:p>
    <w:p w:rsidR="000D451B" w:rsidRPr="000D451B" w:rsidRDefault="000D451B" w:rsidP="00A674E6">
      <w:pPr>
        <w:autoSpaceDE w:val="0"/>
        <w:autoSpaceDN w:val="0"/>
        <w:adjustRightInd w:val="0"/>
        <w:spacing w:after="0" w:line="240" w:lineRule="auto"/>
        <w:jc w:val="both"/>
        <w:rPr>
          <w:rFonts w:ascii="Times New Roman" w:hAnsi="Times New Roman" w:cs="Times New Roman"/>
        </w:rPr>
      </w:pPr>
      <w:r w:rsidRPr="000D451B">
        <w:rPr>
          <w:rFonts w:ascii="Times New Roman" w:hAnsi="Times New Roman" w:cs="Times New Roman"/>
        </w:rPr>
        <w:t>7) Gminny Zakład Gospodarki Komunalnej w Gozdowie, ul. K. Gozdawy 12,09-213 Gozdowo</w:t>
      </w:r>
      <w:r>
        <w:rPr>
          <w:rFonts w:ascii="Times New Roman" w:hAnsi="Times New Roman" w:cs="Times New Roman"/>
        </w:rPr>
        <w:t>,</w:t>
      </w:r>
    </w:p>
    <w:p w:rsidR="00A3027C" w:rsidRPr="00AF06AB" w:rsidRDefault="000D451B" w:rsidP="00AF06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1E3292" w:rsidRPr="00AF06AB">
        <w:rPr>
          <w:rFonts w:ascii="Times New Roman" w:hAnsi="Times New Roman" w:cs="Times New Roman"/>
        </w:rPr>
        <w:t xml:space="preserve">) </w:t>
      </w:r>
      <w:r w:rsidR="00A3027C" w:rsidRPr="00AF06AB">
        <w:rPr>
          <w:rFonts w:ascii="Times New Roman" w:hAnsi="Times New Roman" w:cs="Times New Roman"/>
        </w:rPr>
        <w:t xml:space="preserve">Gminny Ośrodek Pomocy Społecznej w </w:t>
      </w:r>
      <w:r>
        <w:rPr>
          <w:rFonts w:ascii="Times New Roman" w:hAnsi="Times New Roman" w:cs="Times New Roman"/>
        </w:rPr>
        <w:t>Gozdowie, ul. K. Gozdawy 21, 09-213 Gozdowo,</w:t>
      </w:r>
    </w:p>
    <w:p w:rsidR="00A3027C" w:rsidRDefault="000D451B" w:rsidP="00AF06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1E3292" w:rsidRPr="00AF06AB">
        <w:rPr>
          <w:rFonts w:ascii="Times New Roman" w:hAnsi="Times New Roman" w:cs="Times New Roman"/>
        </w:rPr>
        <w:t xml:space="preserve">) </w:t>
      </w:r>
      <w:r w:rsidR="00A3027C" w:rsidRPr="00AF06AB">
        <w:rPr>
          <w:rFonts w:ascii="Times New Roman" w:hAnsi="Times New Roman" w:cs="Times New Roman"/>
        </w:rPr>
        <w:t xml:space="preserve">Gminna Biblioteka Publiczna w </w:t>
      </w:r>
      <w:r>
        <w:rPr>
          <w:rFonts w:ascii="Times New Roman" w:hAnsi="Times New Roman" w:cs="Times New Roman"/>
        </w:rPr>
        <w:t>Gozdowie, ul</w:t>
      </w:r>
      <w:r w:rsidR="0094231E">
        <w:rPr>
          <w:rFonts w:ascii="Times New Roman" w:hAnsi="Times New Roman" w:cs="Times New Roman"/>
        </w:rPr>
        <w:t>. K. Gozdawy 19, 09-213 Gozdowo,</w:t>
      </w:r>
    </w:p>
    <w:p w:rsidR="0094231E" w:rsidRDefault="0094231E" w:rsidP="00AF06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 Środowiskowy Dom Samopomocy w Ostrowach, Ostrowy 2, 09-213 Gozdowo,</w:t>
      </w:r>
    </w:p>
    <w:p w:rsidR="0094231E" w:rsidRPr="00AF06AB" w:rsidRDefault="0094231E" w:rsidP="00AF06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 Warsztaty Terapii Zajęciowej w Ostrowach, Ostrowy 2, 09-213 Gozdowo.</w:t>
      </w:r>
    </w:p>
    <w:p w:rsidR="001E3292" w:rsidRPr="00AF06AB" w:rsidRDefault="001E3292" w:rsidP="00AF06AB">
      <w:pPr>
        <w:autoSpaceDE w:val="0"/>
        <w:autoSpaceDN w:val="0"/>
        <w:adjustRightInd w:val="0"/>
        <w:spacing w:after="0" w:line="240" w:lineRule="auto"/>
        <w:jc w:val="both"/>
        <w:rPr>
          <w:rFonts w:ascii="Times New Roman" w:hAnsi="Times New Roman" w:cs="Times New Roman"/>
        </w:rPr>
      </w:pPr>
    </w:p>
    <w:p w:rsidR="001E3292" w:rsidRPr="00AF06AB" w:rsidRDefault="001E3292"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4. </w:t>
      </w:r>
      <w:r w:rsidRPr="00AF06AB">
        <w:rPr>
          <w:rFonts w:ascii="Times New Roman" w:hAnsi="Times New Roman" w:cs="Times New Roman"/>
        </w:rPr>
        <w:t>Zarządzenie wchodzi w życie z dniem podpisania</w:t>
      </w:r>
      <w:r w:rsidR="00EF4FF3">
        <w:rPr>
          <w:rFonts w:ascii="Times New Roman" w:hAnsi="Times New Roman" w:cs="Times New Roman"/>
        </w:rPr>
        <w:t>.</w:t>
      </w:r>
    </w:p>
    <w:p w:rsidR="001465F8" w:rsidRPr="00AF06AB" w:rsidRDefault="001465F8" w:rsidP="00AF06AB">
      <w:pPr>
        <w:jc w:val="both"/>
        <w:rPr>
          <w:rFonts w:ascii="Times New Roman" w:hAnsi="Times New Roman" w:cs="Times New Roman"/>
        </w:rPr>
      </w:pPr>
    </w:p>
    <w:p w:rsidR="00A3027C" w:rsidRPr="00AF06AB" w:rsidRDefault="00A3027C" w:rsidP="00AF06AB">
      <w:pPr>
        <w:jc w:val="both"/>
        <w:rPr>
          <w:rFonts w:ascii="Times New Roman" w:hAnsi="Times New Roman" w:cs="Times New Roman"/>
        </w:rPr>
      </w:pPr>
    </w:p>
    <w:p w:rsidR="00EE63DF" w:rsidRDefault="0095290A" w:rsidP="002122C2">
      <w:pPr>
        <w:tabs>
          <w:tab w:val="left" w:pos="5835"/>
        </w:tabs>
        <w:jc w:val="both"/>
        <w:rPr>
          <w:rFonts w:ascii="Times New Roman" w:hAnsi="Times New Roman" w:cs="Times New Roman"/>
        </w:rPr>
      </w:pPr>
      <w:r>
        <w:rPr>
          <w:rFonts w:ascii="Times New Roman" w:hAnsi="Times New Roman" w:cs="Times New Roman"/>
        </w:rPr>
        <w:tab/>
      </w:r>
    </w:p>
    <w:p w:rsidR="002122C2" w:rsidRPr="00AF06AB" w:rsidRDefault="002122C2" w:rsidP="002122C2">
      <w:pPr>
        <w:tabs>
          <w:tab w:val="left" w:pos="5835"/>
        </w:tabs>
        <w:jc w:val="both"/>
        <w:rPr>
          <w:rFonts w:ascii="Times New Roman" w:hAnsi="Times New Roman" w:cs="Times New Roman"/>
        </w:rPr>
      </w:pPr>
      <w:bookmarkStart w:id="0" w:name="_GoBack"/>
      <w:bookmarkEnd w:id="0"/>
    </w:p>
    <w:p w:rsidR="00A3027C" w:rsidRPr="00AF06AB" w:rsidRDefault="00A3027C" w:rsidP="00AF06AB">
      <w:pPr>
        <w:jc w:val="both"/>
        <w:rPr>
          <w:rFonts w:ascii="Times New Roman" w:hAnsi="Times New Roman" w:cs="Times New Roman"/>
        </w:rPr>
      </w:pPr>
    </w:p>
    <w:p w:rsidR="00A3027C" w:rsidRPr="00AF06AB" w:rsidRDefault="00A3027C" w:rsidP="00AF06AB">
      <w:pPr>
        <w:jc w:val="both"/>
        <w:rPr>
          <w:rFonts w:ascii="Times New Roman" w:hAnsi="Times New Roman" w:cs="Times New Roman"/>
        </w:rPr>
      </w:pPr>
    </w:p>
    <w:p w:rsidR="00A3027C" w:rsidRPr="00AF06AB" w:rsidRDefault="00A3027C" w:rsidP="00AF06AB">
      <w:pPr>
        <w:jc w:val="both"/>
        <w:rPr>
          <w:rFonts w:ascii="Times New Roman" w:hAnsi="Times New Roman" w:cs="Times New Roman"/>
        </w:rPr>
      </w:pPr>
    </w:p>
    <w:p w:rsidR="00A3027C" w:rsidRPr="00AF06AB" w:rsidRDefault="00A3027C" w:rsidP="00AF06AB">
      <w:pPr>
        <w:jc w:val="both"/>
        <w:rPr>
          <w:rFonts w:ascii="Times New Roman" w:hAnsi="Times New Roman" w:cs="Times New Roman"/>
        </w:rPr>
      </w:pPr>
    </w:p>
    <w:p w:rsidR="00A3027C" w:rsidRPr="00AF06AB" w:rsidRDefault="00A3027C" w:rsidP="00AF06AB">
      <w:pPr>
        <w:jc w:val="both"/>
        <w:rPr>
          <w:rFonts w:ascii="Times New Roman" w:hAnsi="Times New Roman" w:cs="Times New Roman"/>
        </w:rPr>
      </w:pPr>
    </w:p>
    <w:p w:rsidR="00A3027C" w:rsidRPr="00AF06AB" w:rsidRDefault="00A3027C" w:rsidP="00AF06AB">
      <w:pPr>
        <w:jc w:val="both"/>
        <w:rPr>
          <w:rFonts w:ascii="Times New Roman" w:hAnsi="Times New Roman" w:cs="Times New Roman"/>
        </w:rPr>
      </w:pPr>
    </w:p>
    <w:p w:rsidR="00A3027C" w:rsidRPr="00AF06AB" w:rsidRDefault="00A3027C" w:rsidP="00AF06AB">
      <w:pPr>
        <w:jc w:val="both"/>
        <w:rPr>
          <w:rFonts w:ascii="Times New Roman" w:hAnsi="Times New Roman" w:cs="Times New Roman"/>
        </w:rPr>
      </w:pPr>
    </w:p>
    <w:p w:rsidR="00A3027C" w:rsidRPr="00AF06AB" w:rsidRDefault="00A3027C" w:rsidP="00AF06AB">
      <w:pPr>
        <w:jc w:val="both"/>
        <w:rPr>
          <w:rFonts w:ascii="Times New Roman" w:hAnsi="Times New Roman" w:cs="Times New Roman"/>
        </w:rPr>
      </w:pPr>
    </w:p>
    <w:p w:rsidR="00A3027C" w:rsidRPr="00AF06AB" w:rsidRDefault="00A3027C" w:rsidP="00AF06AB">
      <w:pPr>
        <w:jc w:val="both"/>
        <w:rPr>
          <w:rFonts w:ascii="Times New Roman" w:hAnsi="Times New Roman" w:cs="Times New Roman"/>
        </w:rPr>
      </w:pPr>
    </w:p>
    <w:p w:rsidR="00A3027C" w:rsidRPr="00AF06AB" w:rsidRDefault="00A3027C" w:rsidP="00AF06AB">
      <w:pPr>
        <w:jc w:val="both"/>
        <w:rPr>
          <w:rFonts w:ascii="Times New Roman" w:hAnsi="Times New Roman" w:cs="Times New Roman"/>
        </w:rPr>
      </w:pPr>
    </w:p>
    <w:p w:rsidR="00A3027C" w:rsidRPr="00AF06AB" w:rsidRDefault="00A3027C" w:rsidP="00AF06AB">
      <w:pPr>
        <w:jc w:val="both"/>
        <w:rPr>
          <w:rFonts w:ascii="Times New Roman" w:hAnsi="Times New Roman" w:cs="Times New Roman"/>
        </w:rPr>
      </w:pPr>
    </w:p>
    <w:p w:rsidR="00A3027C" w:rsidRPr="00FD49FA" w:rsidRDefault="00A3027C" w:rsidP="00AF06AB">
      <w:pPr>
        <w:autoSpaceDE w:val="0"/>
        <w:autoSpaceDN w:val="0"/>
        <w:adjustRightInd w:val="0"/>
        <w:spacing w:after="0" w:line="240" w:lineRule="auto"/>
        <w:jc w:val="both"/>
        <w:rPr>
          <w:rFonts w:ascii="Times New Roman" w:hAnsi="Times New Roman" w:cs="Times New Roman"/>
          <w:sz w:val="20"/>
          <w:szCs w:val="20"/>
        </w:rPr>
      </w:pPr>
      <w:r w:rsidRPr="00FD49FA">
        <w:rPr>
          <w:rFonts w:ascii="Times New Roman" w:hAnsi="Times New Roman" w:cs="Times New Roman"/>
          <w:sz w:val="20"/>
          <w:szCs w:val="20"/>
        </w:rPr>
        <w:lastRenderedPageBreak/>
        <w:t xml:space="preserve">                                                                        </w:t>
      </w:r>
      <w:r w:rsidR="00AF06AB" w:rsidRPr="00FD49FA">
        <w:rPr>
          <w:rFonts w:ascii="Times New Roman" w:hAnsi="Times New Roman" w:cs="Times New Roman"/>
          <w:sz w:val="20"/>
          <w:szCs w:val="20"/>
        </w:rPr>
        <w:t xml:space="preserve"> </w:t>
      </w:r>
      <w:r w:rsidR="00C93328" w:rsidRPr="00FD49FA">
        <w:rPr>
          <w:rFonts w:ascii="Times New Roman" w:hAnsi="Times New Roman" w:cs="Times New Roman"/>
          <w:sz w:val="20"/>
          <w:szCs w:val="20"/>
        </w:rPr>
        <w:t xml:space="preserve">            </w:t>
      </w:r>
      <w:r w:rsidR="00AF06AB" w:rsidRPr="00FD49FA">
        <w:rPr>
          <w:rFonts w:ascii="Times New Roman" w:hAnsi="Times New Roman" w:cs="Times New Roman"/>
          <w:sz w:val="20"/>
          <w:szCs w:val="20"/>
        </w:rPr>
        <w:t xml:space="preserve">   </w:t>
      </w:r>
      <w:r w:rsidRPr="00FD49FA">
        <w:rPr>
          <w:rFonts w:ascii="Times New Roman" w:hAnsi="Times New Roman" w:cs="Times New Roman"/>
          <w:sz w:val="20"/>
          <w:szCs w:val="20"/>
        </w:rPr>
        <w:t>Załą</w:t>
      </w:r>
      <w:r w:rsidR="00C93328" w:rsidRPr="00FD49FA">
        <w:rPr>
          <w:rFonts w:ascii="Times New Roman" w:hAnsi="Times New Roman" w:cs="Times New Roman"/>
          <w:sz w:val="20"/>
          <w:szCs w:val="20"/>
        </w:rPr>
        <w:t xml:space="preserve">cznik Nr 1 do zarządzenia Nr </w:t>
      </w:r>
      <w:r w:rsidR="00EE63DF">
        <w:rPr>
          <w:rFonts w:ascii="Times New Roman" w:hAnsi="Times New Roman" w:cs="Times New Roman"/>
          <w:sz w:val="20"/>
          <w:szCs w:val="20"/>
        </w:rPr>
        <w:t>71A</w:t>
      </w:r>
      <w:r w:rsidR="00E02756">
        <w:rPr>
          <w:rFonts w:ascii="Times New Roman" w:hAnsi="Times New Roman" w:cs="Times New Roman"/>
          <w:sz w:val="20"/>
          <w:szCs w:val="20"/>
        </w:rPr>
        <w:t xml:space="preserve"> /2021</w:t>
      </w:r>
    </w:p>
    <w:p w:rsidR="00A3027C" w:rsidRPr="00FD49FA" w:rsidRDefault="00A3027C" w:rsidP="00AF06AB">
      <w:pPr>
        <w:autoSpaceDE w:val="0"/>
        <w:autoSpaceDN w:val="0"/>
        <w:adjustRightInd w:val="0"/>
        <w:spacing w:after="0" w:line="240" w:lineRule="auto"/>
        <w:jc w:val="both"/>
        <w:rPr>
          <w:rFonts w:ascii="Times New Roman" w:hAnsi="Times New Roman" w:cs="Times New Roman"/>
          <w:sz w:val="20"/>
          <w:szCs w:val="20"/>
        </w:rPr>
      </w:pPr>
      <w:r w:rsidRPr="00FD49FA">
        <w:rPr>
          <w:rFonts w:ascii="Times New Roman" w:hAnsi="Times New Roman" w:cs="Times New Roman"/>
          <w:sz w:val="20"/>
          <w:szCs w:val="20"/>
        </w:rPr>
        <w:t xml:space="preserve">                                                                                        Wójta Gminy </w:t>
      </w:r>
      <w:r w:rsidR="00E02756">
        <w:rPr>
          <w:rFonts w:ascii="Times New Roman" w:hAnsi="Times New Roman" w:cs="Times New Roman"/>
          <w:sz w:val="20"/>
          <w:szCs w:val="20"/>
        </w:rPr>
        <w:t>Gozdowo</w:t>
      </w:r>
      <w:r w:rsidR="00FD49FA" w:rsidRPr="00FD49FA">
        <w:rPr>
          <w:rFonts w:ascii="Times New Roman" w:hAnsi="Times New Roman" w:cs="Times New Roman"/>
          <w:sz w:val="20"/>
          <w:szCs w:val="20"/>
        </w:rPr>
        <w:t xml:space="preserve"> z dnia </w:t>
      </w:r>
      <w:r w:rsidR="00EE63DF">
        <w:rPr>
          <w:rFonts w:ascii="Times New Roman" w:hAnsi="Times New Roman" w:cs="Times New Roman"/>
          <w:sz w:val="20"/>
          <w:szCs w:val="20"/>
        </w:rPr>
        <w:t>08.10.</w:t>
      </w:r>
      <w:r w:rsidR="00FD49FA" w:rsidRPr="00FD49FA">
        <w:rPr>
          <w:rFonts w:ascii="Times New Roman" w:hAnsi="Times New Roman" w:cs="Times New Roman"/>
          <w:sz w:val="20"/>
          <w:szCs w:val="20"/>
        </w:rPr>
        <w:t>2021 r.</w:t>
      </w:r>
    </w:p>
    <w:p w:rsidR="00A3027C" w:rsidRPr="00FD49FA" w:rsidRDefault="00A3027C" w:rsidP="00AF06AB">
      <w:pPr>
        <w:autoSpaceDE w:val="0"/>
        <w:autoSpaceDN w:val="0"/>
        <w:adjustRightInd w:val="0"/>
        <w:spacing w:after="0" w:line="240" w:lineRule="auto"/>
        <w:jc w:val="both"/>
        <w:rPr>
          <w:rFonts w:ascii="Times New Roman" w:hAnsi="Times New Roman" w:cs="Times New Roman"/>
          <w:sz w:val="20"/>
          <w:szCs w:val="20"/>
        </w:rPr>
      </w:pPr>
      <w:r w:rsidRPr="00FD49FA">
        <w:rPr>
          <w:rFonts w:ascii="Times New Roman" w:hAnsi="Times New Roman" w:cs="Times New Roman"/>
          <w:sz w:val="20"/>
          <w:szCs w:val="20"/>
        </w:rPr>
        <w:t xml:space="preserve">                                                                                       </w:t>
      </w:r>
      <w:r w:rsidR="00C93328" w:rsidRPr="00FD49FA">
        <w:rPr>
          <w:rFonts w:ascii="Times New Roman" w:hAnsi="Times New Roman" w:cs="Times New Roman"/>
          <w:sz w:val="20"/>
          <w:szCs w:val="20"/>
        </w:rPr>
        <w:t xml:space="preserve"> </w:t>
      </w:r>
      <w:r w:rsidRPr="00FD49FA">
        <w:rPr>
          <w:rFonts w:ascii="Times New Roman" w:hAnsi="Times New Roman" w:cs="Times New Roman"/>
          <w:sz w:val="20"/>
          <w:szCs w:val="20"/>
        </w:rPr>
        <w:t xml:space="preserve"> </w:t>
      </w:r>
    </w:p>
    <w:p w:rsidR="00D562E7" w:rsidRPr="00FD49FA" w:rsidRDefault="00D562E7" w:rsidP="00AF06AB">
      <w:pPr>
        <w:autoSpaceDE w:val="0"/>
        <w:autoSpaceDN w:val="0"/>
        <w:adjustRightInd w:val="0"/>
        <w:spacing w:after="0" w:line="240" w:lineRule="auto"/>
        <w:jc w:val="both"/>
        <w:rPr>
          <w:rFonts w:ascii="Times New Roman" w:hAnsi="Times New Roman" w:cs="Times New Roman"/>
          <w:sz w:val="20"/>
          <w:szCs w:val="20"/>
        </w:rPr>
      </w:pPr>
    </w:p>
    <w:p w:rsidR="00A3027C" w:rsidRPr="00AF06AB" w:rsidRDefault="00A3027C"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Wewnętrzna procedura w zakresie przeciwdziałania niewywiązywaniu się z obowiązku przekazywania</w:t>
      </w:r>
    </w:p>
    <w:p w:rsidR="00A3027C" w:rsidRPr="00AF06AB" w:rsidRDefault="00A3027C"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informacji o schematach podatkowych.</w:t>
      </w:r>
    </w:p>
    <w:p w:rsidR="00D562E7" w:rsidRPr="00AF06AB" w:rsidRDefault="00D562E7" w:rsidP="00AF06AB">
      <w:pPr>
        <w:autoSpaceDE w:val="0"/>
        <w:autoSpaceDN w:val="0"/>
        <w:adjustRightInd w:val="0"/>
        <w:spacing w:after="0" w:line="240" w:lineRule="auto"/>
        <w:jc w:val="both"/>
        <w:rPr>
          <w:rFonts w:ascii="Times New Roman" w:hAnsi="Times New Roman" w:cs="Times New Roman"/>
          <w:b/>
          <w:bCs/>
        </w:rPr>
      </w:pPr>
    </w:p>
    <w:p w:rsidR="00A3027C" w:rsidRPr="00AF06AB" w:rsidRDefault="00A3027C"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Rozdział 1.</w:t>
      </w:r>
    </w:p>
    <w:p w:rsidR="00A3027C" w:rsidRPr="00AF06AB" w:rsidRDefault="00A3027C"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Postanowienia ogólne</w:t>
      </w:r>
    </w:p>
    <w:p w:rsidR="00D562E7"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1. </w:t>
      </w:r>
      <w:r w:rsidRPr="00AF06AB">
        <w:rPr>
          <w:rFonts w:ascii="Times New Roman" w:hAnsi="Times New Roman" w:cs="Times New Roman"/>
        </w:rPr>
        <w:t>Niniejsza procedura wewnętrzna raportowania schematów podatkowych (zwana dalej: procedurą</w:t>
      </w:r>
      <w:r w:rsidR="00D562E7" w:rsidRPr="00AF06AB">
        <w:rPr>
          <w:rFonts w:ascii="Times New Roman" w:hAnsi="Times New Roman" w:cs="Times New Roman"/>
        </w:rPr>
        <w:t xml:space="preserve"> wewnętrzną) wprowadzona jest na podstawie art. 86 l § 1 ustawy z dnia 29 sierpnia 1997 roku Ordynacja podatkowa (Dz.</w:t>
      </w:r>
      <w:r w:rsidR="00C93328">
        <w:rPr>
          <w:rFonts w:ascii="Times New Roman" w:hAnsi="Times New Roman" w:cs="Times New Roman"/>
        </w:rPr>
        <w:t xml:space="preserve"> </w:t>
      </w:r>
      <w:r w:rsidR="00FD49FA">
        <w:rPr>
          <w:rFonts w:ascii="Times New Roman" w:hAnsi="Times New Roman" w:cs="Times New Roman"/>
        </w:rPr>
        <w:t>U. z 2020</w:t>
      </w:r>
      <w:r w:rsidR="00D562E7" w:rsidRPr="00AF06AB">
        <w:rPr>
          <w:rFonts w:ascii="Times New Roman" w:hAnsi="Times New Roman" w:cs="Times New Roman"/>
        </w:rPr>
        <w:t xml:space="preserve"> r. poz.</w:t>
      </w:r>
      <w:r w:rsidR="00FD49FA">
        <w:rPr>
          <w:rFonts w:ascii="Times New Roman" w:hAnsi="Times New Roman" w:cs="Times New Roman"/>
        </w:rPr>
        <w:t xml:space="preserve"> 1325</w:t>
      </w:r>
      <w:r w:rsidR="00D562E7" w:rsidRPr="00AF06AB">
        <w:rPr>
          <w:rFonts w:ascii="Times New Roman" w:hAnsi="Times New Roman" w:cs="Times New Roman"/>
        </w:rPr>
        <w:t xml:space="preserve"> ze zm.) i jest stosowana celem przeciwdziałania niewywiązywania się z obowiązku przekazywania Szefowi Krajowej Administracji Skarbowej (KAS) informacji o występujących w działalności jednostki samorządu terytorialnego schematach podatkowych.</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2. </w:t>
      </w:r>
      <w:r w:rsidRPr="00AF06AB">
        <w:rPr>
          <w:rFonts w:ascii="Times New Roman" w:hAnsi="Times New Roman" w:cs="Times New Roman"/>
        </w:rPr>
        <w:t>Procedura wewnętrzna reguluje obowiązujące Pracowników zasady w zakresie:</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a) określenia czynności lub działań podejmowanych w celu przeciwdziałania niewywiązywaniu się z obowiązku</w:t>
      </w:r>
      <w:r w:rsidR="00D562E7" w:rsidRPr="00AF06AB">
        <w:rPr>
          <w:rFonts w:ascii="Times New Roman" w:hAnsi="Times New Roman" w:cs="Times New Roman"/>
        </w:rPr>
        <w:t xml:space="preserve"> przekazywania informacji o schematach podatkowych,</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b) środków stosowanych w celu właściwego wypełnienia obowiązku przekazywania informacji o schematach</w:t>
      </w:r>
      <w:r w:rsidR="00D562E7" w:rsidRPr="00AF06AB">
        <w:rPr>
          <w:rFonts w:ascii="Times New Roman" w:hAnsi="Times New Roman" w:cs="Times New Roman"/>
        </w:rPr>
        <w:t xml:space="preserve"> podatkowych,</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c) określenie zasad przechowywania dokumentów oraz informacji,</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d) określenie zasad wykonywania obowiązków obejmujących przekazywanie Szefowi Krajowej Administracji</w:t>
      </w:r>
      <w:r w:rsidR="00D562E7" w:rsidRPr="00AF06AB">
        <w:rPr>
          <w:rFonts w:ascii="Times New Roman" w:hAnsi="Times New Roman" w:cs="Times New Roman"/>
        </w:rPr>
        <w:t xml:space="preserve"> Skarbowej informacji o schematach podatkowych,</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e) określenia zasad upowszechniania wśród Pracowników wiedzy z zakresu schematów podatkowych,</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f) określenia zasad zgłaszania przez Pracowników rzeczywistych lub potencjalnych uzgodnień mogących spełniać</w:t>
      </w:r>
      <w:r w:rsidR="00D562E7" w:rsidRPr="00AF06AB">
        <w:rPr>
          <w:rFonts w:ascii="Times New Roman" w:hAnsi="Times New Roman" w:cs="Times New Roman"/>
        </w:rPr>
        <w:t xml:space="preserve"> kryteria uznania ich za schemat podatkowy,</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g) określenia zasad kontroli wewnętrznej przestrzegania zasad postępowania określonych w Procedurze</w:t>
      </w:r>
      <w:r w:rsidR="00D562E7" w:rsidRPr="00AF06AB">
        <w:rPr>
          <w:rFonts w:ascii="Times New Roman" w:hAnsi="Times New Roman" w:cs="Times New Roman"/>
        </w:rPr>
        <w:t xml:space="preserve"> wewnętrznej.</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3. </w:t>
      </w:r>
      <w:r w:rsidRPr="00AF06AB">
        <w:rPr>
          <w:rFonts w:ascii="Times New Roman" w:hAnsi="Times New Roman" w:cs="Times New Roman"/>
        </w:rPr>
        <w:t>Procedura wewnętrzna została sporządzona w oparciu o:</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a) ustawę z dnia 29 sierpnia 1997 roku Ordynacja podatkowa (Dz.</w:t>
      </w:r>
      <w:r w:rsidR="00C93328">
        <w:rPr>
          <w:rFonts w:ascii="Times New Roman" w:hAnsi="Times New Roman" w:cs="Times New Roman"/>
        </w:rPr>
        <w:t xml:space="preserve"> </w:t>
      </w:r>
      <w:r w:rsidRPr="00AF06AB">
        <w:rPr>
          <w:rFonts w:ascii="Times New Roman" w:hAnsi="Times New Roman" w:cs="Times New Roman"/>
        </w:rPr>
        <w:t>U. z 2019 r. poz. 900 ze zm.),</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b) objaśnienia podatkowe Ministra Finansów z dnia 31 stycznia 2019 roku – Informacje o schematach</w:t>
      </w:r>
      <w:r w:rsidR="00D562E7" w:rsidRPr="00AF06AB">
        <w:rPr>
          <w:rFonts w:ascii="Times New Roman" w:hAnsi="Times New Roman" w:cs="Times New Roman"/>
        </w:rPr>
        <w:t xml:space="preserve"> podatkowych (MDR).</w:t>
      </w:r>
    </w:p>
    <w:p w:rsidR="00D562E7"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4. </w:t>
      </w:r>
      <w:r w:rsidRPr="00AF06AB">
        <w:rPr>
          <w:rFonts w:ascii="Times New Roman" w:hAnsi="Times New Roman" w:cs="Times New Roman"/>
        </w:rPr>
        <w:t>Procedura wewnętrzna nie zastępuje regulacji rozdziału 11a Ordynacji Podatkowej, której to przepisy</w:t>
      </w:r>
      <w:r w:rsidR="00D562E7" w:rsidRPr="00AF06AB">
        <w:rPr>
          <w:rFonts w:ascii="Times New Roman" w:hAnsi="Times New Roman" w:cs="Times New Roman"/>
        </w:rPr>
        <w:t xml:space="preserve"> należy stosować.</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p>
    <w:p w:rsidR="00A3027C" w:rsidRPr="00AF06AB" w:rsidRDefault="00A3027C"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Rozdział 2.</w:t>
      </w:r>
    </w:p>
    <w:p w:rsidR="00A3027C" w:rsidRPr="00AF06AB" w:rsidRDefault="00A3027C"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Identyfikacja schematu podatkowego.</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1. </w:t>
      </w:r>
      <w:r w:rsidRPr="00AF06AB">
        <w:rPr>
          <w:rFonts w:ascii="Times New Roman" w:hAnsi="Times New Roman" w:cs="Times New Roman"/>
        </w:rPr>
        <w:t xml:space="preserve">Schematem podatkowym jest </w:t>
      </w:r>
      <w:r w:rsidRPr="00AF06AB">
        <w:rPr>
          <w:rFonts w:ascii="Times New Roman" w:hAnsi="Times New Roman" w:cs="Times New Roman"/>
          <w:b/>
          <w:bCs/>
        </w:rPr>
        <w:t xml:space="preserve">uzgodnienie, </w:t>
      </w:r>
      <w:r w:rsidRPr="00AF06AB">
        <w:rPr>
          <w:rFonts w:ascii="Times New Roman" w:hAnsi="Times New Roman" w:cs="Times New Roman"/>
        </w:rPr>
        <w:t>które spełnia jeden z trzech warunków:</w:t>
      </w:r>
    </w:p>
    <w:p w:rsidR="00A3027C" w:rsidRPr="00AF06AB" w:rsidRDefault="00A3027C"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rPr>
        <w:t xml:space="preserve">a) </w:t>
      </w:r>
      <w:r w:rsidRPr="00AF06AB">
        <w:rPr>
          <w:rFonts w:ascii="Times New Roman" w:hAnsi="Times New Roman" w:cs="Times New Roman"/>
          <w:b/>
          <w:bCs/>
        </w:rPr>
        <w:t>spełnia kryterium głównej korzyści oraz posiada ogólną cechę rozpoznawczą,</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b) posiada szczególną cechę rozpoznawczą, lub</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c) posiada inną szczególną cechę rozpoznawczą</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2. </w:t>
      </w:r>
      <w:r w:rsidRPr="00AF06AB">
        <w:rPr>
          <w:rFonts w:ascii="Times New Roman" w:hAnsi="Times New Roman" w:cs="Times New Roman"/>
        </w:rPr>
        <w:t xml:space="preserve">Poprzez </w:t>
      </w:r>
      <w:r w:rsidRPr="00AF06AB">
        <w:rPr>
          <w:rFonts w:ascii="Times New Roman" w:hAnsi="Times New Roman" w:cs="Times New Roman"/>
          <w:b/>
          <w:bCs/>
        </w:rPr>
        <w:t xml:space="preserve">uzgodnienie </w:t>
      </w:r>
      <w:r w:rsidRPr="00AF06AB">
        <w:rPr>
          <w:rFonts w:ascii="Times New Roman" w:hAnsi="Times New Roman" w:cs="Times New Roman"/>
        </w:rPr>
        <w:t>rozumie się:</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1) czynność lub zespół powiązanych ze sobą czynności, w tym czynność planowaną lub zespół czynności</w:t>
      </w:r>
      <w:r w:rsidR="00D562E7" w:rsidRPr="00AF06AB">
        <w:rPr>
          <w:rFonts w:ascii="Times New Roman" w:hAnsi="Times New Roman" w:cs="Times New Roman"/>
        </w:rPr>
        <w:t xml:space="preserve"> planowanych których:</w:t>
      </w:r>
    </w:p>
    <w:p w:rsidR="00A3027C" w:rsidRPr="00AF06AB" w:rsidRDefault="00A3027C"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a) co najmniej jedna strona jest podatnikiem, lub</w:t>
      </w:r>
    </w:p>
    <w:p w:rsidR="00A3027C" w:rsidRPr="00AF06AB" w:rsidRDefault="00A3027C" w:rsidP="00AF06AB">
      <w:pPr>
        <w:jc w:val="both"/>
        <w:rPr>
          <w:rFonts w:ascii="Times New Roman" w:hAnsi="Times New Roman" w:cs="Times New Roman"/>
        </w:rPr>
      </w:pPr>
      <w:r w:rsidRPr="00AF06AB">
        <w:rPr>
          <w:rFonts w:ascii="Times New Roman" w:hAnsi="Times New Roman" w:cs="Times New Roman"/>
        </w:rPr>
        <w:t>b) które mają lub mogą mieć wpływ na powstanie lub niepowstanie obowiązku podatkowego.</w:t>
      </w:r>
    </w:p>
    <w:p w:rsidR="00D562E7" w:rsidRPr="00AF06AB" w:rsidRDefault="00D562E7"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Rozdział 3.</w:t>
      </w:r>
    </w:p>
    <w:p w:rsidR="00D562E7" w:rsidRPr="00AF06AB" w:rsidRDefault="00D562E7"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Czynności lub działania podejmowane w celu przeciwdziałania niewywiązywaniu się z obowiązku</w:t>
      </w:r>
    </w:p>
    <w:p w:rsidR="00D562E7" w:rsidRPr="00AF06AB" w:rsidRDefault="00D562E7"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przekazywania informacji o schematach podatkowych.</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1. </w:t>
      </w:r>
      <w:r w:rsidRPr="00AF06AB">
        <w:rPr>
          <w:rFonts w:ascii="Times New Roman" w:hAnsi="Times New Roman" w:cs="Times New Roman"/>
        </w:rPr>
        <w:t>Procedura wewnętrzna podlega wdrożeniu w jednostkach wymienionych w § 3 niniejszego zarządzenia.</w:t>
      </w:r>
    </w:p>
    <w:p w:rsidR="00D562E7" w:rsidRPr="00AF06AB" w:rsidRDefault="0071342E" w:rsidP="007134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2.</w:t>
      </w:r>
      <w:r w:rsidR="00D562E7" w:rsidRPr="00AF06AB">
        <w:rPr>
          <w:rFonts w:ascii="Times New Roman" w:hAnsi="Times New Roman" w:cs="Times New Roman"/>
        </w:rPr>
        <w:t>Pracownicy jednostek organizacyjnych odpowiedzialni za przekazywanie informacji o schematach podatkowych podpisują oświadczenie o zapoznaniu się z procedurą wewnętrzną i zobowiązują się do jej przestrzegania.</w:t>
      </w:r>
      <w:r w:rsidR="006154AA">
        <w:rPr>
          <w:rFonts w:ascii="Times New Roman" w:hAnsi="Times New Roman" w:cs="Times New Roman"/>
        </w:rPr>
        <w:t xml:space="preserve"> Wzór oświadczenia stanowi załącznik nr 1 do Wewnętrznej procedury</w:t>
      </w:r>
      <w:r>
        <w:rPr>
          <w:rFonts w:ascii="Times New Roman" w:hAnsi="Times New Roman" w:cs="Times New Roman"/>
        </w:rPr>
        <w:t xml:space="preserve"> w zakresie przeciwdziałania niewywiązywaniu się z obowiązków przekazywania informacji o schematach podatkowych.</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lastRenderedPageBreak/>
        <w:t xml:space="preserve">§ 3. </w:t>
      </w:r>
      <w:r w:rsidRPr="00AF06AB">
        <w:rPr>
          <w:rFonts w:ascii="Times New Roman" w:hAnsi="Times New Roman" w:cs="Times New Roman"/>
        </w:rPr>
        <w:t>Obowiązkiem zapoznania się z procedurą wewnętrzną objęci są wszyscy radcowie prawni i adwokaci, którzy współpracują z Gminą i w ramach podejmowanych przez nich czynności mogą występować w roli promotora schematów podatkowych.</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p>
    <w:p w:rsidR="00D562E7" w:rsidRPr="00AF06AB" w:rsidRDefault="00D562E7"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Rozdział 4.</w:t>
      </w:r>
    </w:p>
    <w:p w:rsidR="00D562E7" w:rsidRPr="00AF06AB" w:rsidRDefault="00D562E7"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Środki stosowane w celu właściwego wypełnienia obowiązku przekazywania informacji o schematach</w:t>
      </w:r>
    </w:p>
    <w:p w:rsidR="00D562E7" w:rsidRPr="00AF06AB" w:rsidRDefault="00D562E7"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podatkowych.</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1. </w:t>
      </w:r>
      <w:r w:rsidRPr="00AF06AB">
        <w:rPr>
          <w:rFonts w:ascii="Times New Roman" w:hAnsi="Times New Roman" w:cs="Times New Roman"/>
        </w:rPr>
        <w:t>W ramach Procedury wewnętrznej powołany zostaje Zespół MDR zajmujący się:</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a) weryfikacją realizowanych przez Pracowników czynności, działań, uzgodnień,</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b) wsparciem pracowników w stosowaniu procedury wewnętrznej,</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c) zgłaszaniem MDR oraz kontrolą realizacji Procedury wewnętrznej,</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d) zasięganiem opinii Radcy Prawnego lub adwokata, w przypadku wątpliwości w przedmiocie kwalifikacji uzgodnienia jako schemat podatkowy podlegający zgłoszeniu.</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Skład zespołu M</w:t>
      </w:r>
      <w:r w:rsidR="006154AA">
        <w:rPr>
          <w:rFonts w:ascii="Times New Roman" w:hAnsi="Times New Roman" w:cs="Times New Roman"/>
        </w:rPr>
        <w:t>DR określa załącznik nr 2</w:t>
      </w:r>
      <w:r w:rsidRPr="00AF06AB">
        <w:rPr>
          <w:rFonts w:ascii="Times New Roman" w:hAnsi="Times New Roman" w:cs="Times New Roman"/>
        </w:rPr>
        <w:t>, do niniejszej Procedury wewnętrznej.</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2. </w:t>
      </w:r>
      <w:r w:rsidRPr="00AF06AB">
        <w:rPr>
          <w:rFonts w:ascii="Times New Roman" w:hAnsi="Times New Roman" w:cs="Times New Roman"/>
        </w:rPr>
        <w:t xml:space="preserve">Szczegółowe zasady kwalifikacji czynności, działań, uzgodnień jako mogących spełniać kryteria uznania ich za schemat podatkowy (w szczególności zdefiniowanie kryterium głównej korzyści, ogólnych oraz szczególnych cech rozpoznawczych) zawarte są w Instrukcji identyfikacji schematów podatkowych </w:t>
      </w:r>
      <w:r w:rsidR="006154AA">
        <w:rPr>
          <w:rFonts w:ascii="Times New Roman" w:hAnsi="Times New Roman" w:cs="Times New Roman"/>
        </w:rPr>
        <w:t>(MDR) stanowiącej załącznik nr 3</w:t>
      </w:r>
      <w:r w:rsidRPr="00AF06AB">
        <w:rPr>
          <w:rFonts w:ascii="Times New Roman" w:hAnsi="Times New Roman" w:cs="Times New Roman"/>
        </w:rPr>
        <w:t xml:space="preserve"> do Procedury wewnętrznej.</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3. </w:t>
      </w:r>
      <w:r w:rsidRPr="00AF06AB">
        <w:rPr>
          <w:rFonts w:ascii="Times New Roman" w:hAnsi="Times New Roman" w:cs="Times New Roman"/>
        </w:rPr>
        <w:t>1. Integralną częścią Procedury wewnętrznej są:</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a) opracowana przykładowa lista czynności, działań, uzgodnień (Lista MDR) realizowanych cyklicznie, które nie stanowią schematu podatkowego (załącznik nr 1 do Instrukcji identyfikacji schematów podatkowych),</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b) opracowana przykładowa lista czynności, działań, uzgodnień (Lista weryfikacji) które wymagają każdorazowej weryfikacji, czy spełniają warunki uznania ich za schemat podatkowy (załącznik nr 2 do Instrukcji identyfikacji schematów podatkowych). Weryfikacja ww. list dokonywana jest przez Zespół MDR.</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3. </w:t>
      </w:r>
      <w:r w:rsidRPr="00AF06AB">
        <w:rPr>
          <w:rFonts w:ascii="Times New Roman" w:hAnsi="Times New Roman" w:cs="Times New Roman"/>
        </w:rPr>
        <w:t>2. Przykładowe listy MDR oraz weryfikacji (załącznik nr 1 i 2), podlegają okresowej weryfikacji poprzez uzupełnienie o nie ujęte czynności, działania, uzgodnienia lub usunięcie już ujętych, w oparciu o kształtujące się linie interpretacyjne i orzecznicze oraz objaśnienia MF.</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3. </w:t>
      </w:r>
      <w:r w:rsidRPr="00AF06AB">
        <w:rPr>
          <w:rFonts w:ascii="Times New Roman" w:hAnsi="Times New Roman" w:cs="Times New Roman"/>
        </w:rPr>
        <w:t xml:space="preserve">3. Pracownicy przy realizacji czynności, działań, uzgodnień które </w:t>
      </w:r>
      <w:r w:rsidRPr="00AF06AB">
        <w:rPr>
          <w:rFonts w:ascii="Times New Roman" w:hAnsi="Times New Roman" w:cs="Times New Roman"/>
          <w:b/>
          <w:bCs/>
        </w:rPr>
        <w:t xml:space="preserve">nie są ujęte </w:t>
      </w:r>
      <w:r w:rsidRPr="00AF06AB">
        <w:rPr>
          <w:rFonts w:ascii="Times New Roman" w:hAnsi="Times New Roman" w:cs="Times New Roman"/>
        </w:rPr>
        <w:t xml:space="preserve">na liście MDR lub </w:t>
      </w:r>
      <w:r w:rsidRPr="00AF06AB">
        <w:rPr>
          <w:rFonts w:ascii="Times New Roman" w:hAnsi="Times New Roman" w:cs="Times New Roman"/>
          <w:b/>
          <w:bCs/>
        </w:rPr>
        <w:t>są ujęte</w:t>
      </w:r>
      <w:r w:rsidRPr="00AF06AB">
        <w:rPr>
          <w:rFonts w:ascii="Times New Roman" w:hAnsi="Times New Roman" w:cs="Times New Roman"/>
        </w:rPr>
        <w:t xml:space="preserve"> na liście weryfikacyjnej są zobowiązani do przeprowadzenia wstępnej weryfikacji, czy dokonywane czynności, działania, uzgodnienia mogą stanowić schemat podatkowy, zgodnie z instrukcją stanowiącą załącznik nr 2 do Procedury wewnętrznej.</w:t>
      </w:r>
    </w:p>
    <w:p w:rsidR="00D562E7" w:rsidRPr="00AF06AB" w:rsidRDefault="00C34057" w:rsidP="00AF06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3.</w:t>
      </w:r>
      <w:r w:rsidR="00D562E7" w:rsidRPr="00AF06AB">
        <w:rPr>
          <w:rFonts w:ascii="Times New Roman" w:hAnsi="Times New Roman" w:cs="Times New Roman"/>
        </w:rPr>
        <w:t xml:space="preserve">4. W przypadku stwierdzenia przez pracownika w ramach wstępnej weryfikacji, że weryfikowana czynność, zdarzenie, uzgodnienie </w:t>
      </w:r>
      <w:r w:rsidR="00D562E7" w:rsidRPr="00AF06AB">
        <w:rPr>
          <w:rFonts w:ascii="Times New Roman" w:hAnsi="Times New Roman" w:cs="Times New Roman"/>
          <w:b/>
          <w:bCs/>
        </w:rPr>
        <w:t xml:space="preserve">spełnia / może spełniać </w:t>
      </w:r>
      <w:r w:rsidR="00D562E7" w:rsidRPr="00AF06AB">
        <w:rPr>
          <w:rFonts w:ascii="Times New Roman" w:hAnsi="Times New Roman" w:cs="Times New Roman"/>
        </w:rPr>
        <w:t>warunki do uznania za schemat podatkowy informuje kierownika referatu / jednostki, a następnie Zespół zajmujący się weryfikacją zgłoszeń.</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p>
    <w:p w:rsidR="00D562E7" w:rsidRPr="00AF06AB" w:rsidRDefault="00D562E7"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Rozdział 5.</w:t>
      </w:r>
    </w:p>
    <w:p w:rsidR="00D562E7" w:rsidRPr="00AF06AB" w:rsidRDefault="00D562E7"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Określenie zasad przechowywania dokumentów oraz informacji.</w:t>
      </w:r>
    </w:p>
    <w:p w:rsidR="00D562E7" w:rsidRPr="00AF06AB" w:rsidRDefault="00D562E7"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1. </w:t>
      </w:r>
      <w:r w:rsidRPr="00AF06AB">
        <w:rPr>
          <w:rFonts w:ascii="Times New Roman" w:hAnsi="Times New Roman" w:cs="Times New Roman"/>
        </w:rPr>
        <w:t>Wszystkie dokumenty, a także informacje związane z informowaniem o schematach podatkowych muszą być przechowywane w sposób zapewniający ich poufność oraz właściwe zabezpieczenie przed ich zniszczeniem, uszkodzeniem lub utratą</w:t>
      </w:r>
      <w:r w:rsidR="00EC134A" w:rsidRPr="00AF06AB">
        <w:rPr>
          <w:rFonts w:ascii="Times New Roman" w:hAnsi="Times New Roman" w:cs="Times New Roman"/>
        </w:rPr>
        <w:t>.</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2. </w:t>
      </w:r>
      <w:r w:rsidRPr="00AF06AB">
        <w:rPr>
          <w:rFonts w:ascii="Times New Roman" w:hAnsi="Times New Roman" w:cs="Times New Roman"/>
        </w:rPr>
        <w:t>Dokumenty należy przechowywać albo w formie oryginałów albo ich uwierzytelnionych odpisów lub na powszechnie uznanych nośnikach danych, w tym jako elektroniczne wersje dokumentów oryginalnych lub dokumenty istniejące wyłącznie w wersji elektronicznej.</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3. </w:t>
      </w:r>
      <w:r w:rsidR="006154AA">
        <w:rPr>
          <w:rFonts w:ascii="Times New Roman" w:hAnsi="Times New Roman" w:cs="Times New Roman"/>
        </w:rPr>
        <w:t>Osobą</w:t>
      </w:r>
      <w:r w:rsidRPr="00AF06AB">
        <w:rPr>
          <w:rFonts w:ascii="Times New Roman" w:hAnsi="Times New Roman" w:cs="Times New Roman"/>
        </w:rPr>
        <w:t xml:space="preserve"> odpowiedzialną za przechowywanie dokumentów i informacji jest przewodniczący Zespołu MDR.</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4. </w:t>
      </w:r>
      <w:r w:rsidRPr="00AF06AB">
        <w:rPr>
          <w:rFonts w:ascii="Times New Roman" w:hAnsi="Times New Roman" w:cs="Times New Roman"/>
        </w:rPr>
        <w:t xml:space="preserve">Obowiązek przechowywania dokumentów i informacji wymienionych w ust. 1 spoczywa na Gminie </w:t>
      </w:r>
      <w:r w:rsidR="00E02756">
        <w:rPr>
          <w:rFonts w:ascii="Times New Roman" w:hAnsi="Times New Roman" w:cs="Times New Roman"/>
        </w:rPr>
        <w:t>Gozdowo</w:t>
      </w:r>
      <w:r w:rsidR="00C34057">
        <w:rPr>
          <w:rFonts w:ascii="Times New Roman" w:hAnsi="Times New Roman" w:cs="Times New Roman"/>
        </w:rPr>
        <w:t xml:space="preserve"> </w:t>
      </w:r>
      <w:r w:rsidRPr="00AF06AB">
        <w:rPr>
          <w:rFonts w:ascii="Times New Roman" w:hAnsi="Times New Roman" w:cs="Times New Roman"/>
        </w:rPr>
        <w:t>przez okres 10 lat.</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p>
    <w:p w:rsidR="00EC134A" w:rsidRPr="00AF06AB" w:rsidRDefault="00EC134A"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Rozdział 6.</w:t>
      </w:r>
    </w:p>
    <w:p w:rsidR="00EC134A" w:rsidRPr="00AF06AB" w:rsidRDefault="00EC134A"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Określenie zasad wykonywania obowiązków obejmujących przekazywanie Szefowi Krajowej</w:t>
      </w:r>
    </w:p>
    <w:p w:rsidR="00EC134A" w:rsidRPr="00AF06AB" w:rsidRDefault="00EC134A"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Administracji Skarbowej informacji o schematach podatkowych.</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1. </w:t>
      </w:r>
      <w:r w:rsidRPr="00AF06AB">
        <w:rPr>
          <w:rFonts w:ascii="Times New Roman" w:hAnsi="Times New Roman" w:cs="Times New Roman"/>
        </w:rPr>
        <w:t>W przypadku dokonania jakichkolwiek czynności, które są elementem schematu podatkowego (tj. zastosowania schematu podatkowego) lub uzyskania wynikającej z zastosowania schematu podatkowego korzyści podatkowej, należy dokonać odpowiedniego zgłoszenia za pośrednictwem Systemu zgłoszeniowego MDR.</w:t>
      </w:r>
    </w:p>
    <w:p w:rsidR="00107849" w:rsidRPr="00AF06AB" w:rsidRDefault="00EC134A" w:rsidP="00107849">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lastRenderedPageBreak/>
        <w:t xml:space="preserve">§ 2. </w:t>
      </w:r>
      <w:r w:rsidRPr="00AF06AB">
        <w:rPr>
          <w:rFonts w:ascii="Times New Roman" w:hAnsi="Times New Roman" w:cs="Times New Roman"/>
        </w:rPr>
        <w:t xml:space="preserve">Zgłoszenie okoliczności, o której mowa w ust. 1 </w:t>
      </w:r>
      <w:r w:rsidR="00107849">
        <w:rPr>
          <w:rFonts w:ascii="Times New Roman" w:hAnsi="Times New Roman" w:cs="Times New Roman"/>
        </w:rPr>
        <w:t>promotor lub korzystający dokonuje</w:t>
      </w:r>
      <w:r w:rsidRPr="00AF06AB">
        <w:rPr>
          <w:rFonts w:ascii="Times New Roman" w:hAnsi="Times New Roman" w:cs="Times New Roman"/>
        </w:rPr>
        <w:t xml:space="preserve"> na urzędowym formularzu MDR-3.</w:t>
      </w:r>
      <w:r w:rsidR="00107849" w:rsidRPr="00107849">
        <w:rPr>
          <w:rFonts w:ascii="Times New Roman" w:hAnsi="Times New Roman" w:cs="Times New Roman"/>
        </w:rPr>
        <w:t xml:space="preserve"> </w:t>
      </w:r>
      <w:r w:rsidR="00107849" w:rsidRPr="00AF06AB">
        <w:rPr>
          <w:rFonts w:ascii="Times New Roman" w:hAnsi="Times New Roman" w:cs="Times New Roman"/>
        </w:rPr>
        <w:t>Formularz wybierany jest w Systemie zgłoszeniowym MDR.</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3. </w:t>
      </w:r>
      <w:r w:rsidRPr="00AF06AB">
        <w:rPr>
          <w:rFonts w:ascii="Times New Roman" w:hAnsi="Times New Roman" w:cs="Times New Roman"/>
        </w:rPr>
        <w:t>Po zgłoszeniu schematu podatkowego należy za pośrednictwem Systemu zgłoszeniowego MDR pobrać UPO (urzędowe poświadczenie odbioru).</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p>
    <w:p w:rsidR="00EC134A" w:rsidRPr="00AF06AB" w:rsidRDefault="00EC134A"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Rozdział 7.</w:t>
      </w:r>
    </w:p>
    <w:p w:rsidR="00EC134A" w:rsidRPr="00AF06AB" w:rsidRDefault="00EC134A"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Określenia zasad upowszechniania wśród Pracowników wiedzy z zakresu schematów podatkowych.</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1. </w:t>
      </w:r>
      <w:r w:rsidRPr="00AF06AB">
        <w:rPr>
          <w:rFonts w:ascii="Times New Roman" w:hAnsi="Times New Roman" w:cs="Times New Roman"/>
        </w:rPr>
        <w:t>W związku z wprowadzeniem w Ordynacji Podatkowej obowiązków w zakresie raportowania schematów podatkowych</w:t>
      </w:r>
      <w:r w:rsidR="004409C2">
        <w:rPr>
          <w:rFonts w:ascii="Times New Roman" w:hAnsi="Times New Roman" w:cs="Times New Roman"/>
        </w:rPr>
        <w:t>, Zespół zobowiązany</w:t>
      </w:r>
      <w:r w:rsidRPr="00AF06AB">
        <w:rPr>
          <w:rFonts w:ascii="Times New Roman" w:hAnsi="Times New Roman" w:cs="Times New Roman"/>
        </w:rPr>
        <w:t xml:space="preserve"> jest do udostępniania pracownikom informującym oraz pracownikom zaangażowanym lub mogącym być potencjalnie zaangażowanymi w czynności dotyczące schematów podatkowych, powszechnie obowiązujących aktów prawnych regulujących problematykę przekazywania informacji o schematach podatkowych oraz udostępnienia zarządzenia wdrażającego procedurę wewnętrzną raportowania schematów podatkowych, a także informowania o wszelkich zmianach w ww. zakresie.</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2. </w:t>
      </w:r>
      <w:r w:rsidRPr="00AF06AB">
        <w:rPr>
          <w:rFonts w:ascii="Times New Roman" w:hAnsi="Times New Roman" w:cs="Times New Roman"/>
        </w:rPr>
        <w:t>W celu zrozumienia i przybliżenia zasad dotyczących schematów podatkowych Minister Finansów wydał objaśnienia podatkowe z dnia 31 stycznia 2019r. pn.: “ Informacje o schematach podatkowych (MDR)”.</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p>
    <w:p w:rsidR="00EC134A" w:rsidRPr="00AF06AB" w:rsidRDefault="00EC134A"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Rozdział 8.</w:t>
      </w:r>
    </w:p>
    <w:p w:rsidR="00EC134A" w:rsidRPr="00AF06AB" w:rsidRDefault="00EC134A"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 xml:space="preserve">Określenia zasad zgłaszania przez Pracowników rzeczywistych lub potencjalnych </w:t>
      </w:r>
      <w:r w:rsidR="004409C2">
        <w:rPr>
          <w:rFonts w:ascii="Times New Roman" w:hAnsi="Times New Roman" w:cs="Times New Roman"/>
          <w:b/>
          <w:bCs/>
        </w:rPr>
        <w:t>naruszeń</w:t>
      </w:r>
      <w:r w:rsidR="00015B02">
        <w:rPr>
          <w:rFonts w:ascii="Times New Roman" w:hAnsi="Times New Roman" w:cs="Times New Roman"/>
          <w:b/>
          <w:bCs/>
        </w:rPr>
        <w:t>,</w:t>
      </w:r>
    </w:p>
    <w:p w:rsidR="00EC134A" w:rsidRPr="00AF06AB" w:rsidRDefault="00EC134A"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mogących spełniać kryteria uznania ich za schemat podatkowy.</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1. </w:t>
      </w:r>
      <w:r w:rsidRPr="00AF06AB">
        <w:rPr>
          <w:rFonts w:ascii="Times New Roman" w:hAnsi="Times New Roman" w:cs="Times New Roman"/>
        </w:rPr>
        <w:t xml:space="preserve">Pracownicy Urzędu Gminy jak i jednostek są zobowiązani do zgłaszania rzeczywistych lub potencjalnych naruszeń przepisów dotyczących schematów podatkowych bezpośredniemu przełożonemu oraz kierownikowi jednostki. Kierownik po przeanalizowaniu zgłoszenia i uznaniu go za zasadne, przekazuje je w formie pisemnej przewodniczącemu Zespołu MDR w Gminie </w:t>
      </w:r>
      <w:r w:rsidR="00E02756">
        <w:rPr>
          <w:rFonts w:ascii="Times New Roman" w:hAnsi="Times New Roman" w:cs="Times New Roman"/>
        </w:rPr>
        <w:t>Gozdowo</w:t>
      </w:r>
      <w:r w:rsidRPr="00AF06AB">
        <w:rPr>
          <w:rFonts w:ascii="Times New Roman" w:hAnsi="Times New Roman" w:cs="Times New Roman"/>
        </w:rPr>
        <w:t>.</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2. </w:t>
      </w:r>
      <w:r w:rsidRPr="00AF06AB">
        <w:rPr>
          <w:rFonts w:ascii="Times New Roman" w:hAnsi="Times New Roman" w:cs="Times New Roman"/>
        </w:rPr>
        <w:t>Przewodniczący Zespołu MDR pisemnie zleca wybranym osobom:</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a) czynności zmierzające do naprawy rzeczywistych naruszeń przepisów dotyczących schematów podatkowych, z podaniem ich zakresu i terminu wykonania lub</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rPr>
        <w:t>b) niezwłoczne opracowanie zasad uniknięcia potencjalnych naruszeń przepisów dotyczących schematów podatkowych.</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p>
    <w:p w:rsidR="00EC134A" w:rsidRPr="00AF06AB" w:rsidRDefault="00EC134A"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Rozdział 9.</w:t>
      </w:r>
    </w:p>
    <w:p w:rsidR="00EC134A" w:rsidRPr="00AF06AB" w:rsidRDefault="00EC134A"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Określenia zasad kontroli wewnętrznej przestrzegania zasad postępowania określonych</w:t>
      </w:r>
    </w:p>
    <w:p w:rsidR="00EC134A" w:rsidRPr="00AF06AB" w:rsidRDefault="00EC134A"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w Procedurze wewnętrznej.</w:t>
      </w:r>
    </w:p>
    <w:p w:rsidR="00EC134A" w:rsidRPr="00AF06AB" w:rsidRDefault="00C34057" w:rsidP="00AF06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00EC134A" w:rsidRPr="00AF06AB">
        <w:rPr>
          <w:rFonts w:ascii="Times New Roman" w:hAnsi="Times New Roman" w:cs="Times New Roman"/>
          <w:b/>
          <w:bCs/>
        </w:rPr>
        <w:t xml:space="preserve">1. </w:t>
      </w:r>
      <w:r w:rsidR="00EC134A" w:rsidRPr="00AF06AB">
        <w:rPr>
          <w:rFonts w:ascii="Times New Roman" w:hAnsi="Times New Roman" w:cs="Times New Roman"/>
        </w:rPr>
        <w:t xml:space="preserve">Zespół MDR sprawuje kontrolę nad prawidłowym realizowaniem Procedury wewnętrznej, </w:t>
      </w:r>
      <w:r w:rsidR="00015B02">
        <w:rPr>
          <w:rFonts w:ascii="Times New Roman" w:hAnsi="Times New Roman" w:cs="Times New Roman"/>
        </w:rPr>
        <w:t xml:space="preserve">                              </w:t>
      </w:r>
      <w:r w:rsidR="00EC134A" w:rsidRPr="00AF06AB">
        <w:rPr>
          <w:rFonts w:ascii="Times New Roman" w:hAnsi="Times New Roman" w:cs="Times New Roman"/>
        </w:rPr>
        <w:t>w szczególności w zakresie weryfikacji przedstawianych przez kierowników jednostek i kierowników referatów czynności, zdarzeń, uzgodnień mogących stanowić schemat podatkowy, weryfikacji listy MDR.</w:t>
      </w:r>
    </w:p>
    <w:p w:rsidR="00EC134A" w:rsidRPr="00AF06AB" w:rsidRDefault="00EC134A"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2. </w:t>
      </w:r>
      <w:r w:rsidRPr="00AF06AB">
        <w:rPr>
          <w:rFonts w:ascii="Times New Roman" w:hAnsi="Times New Roman" w:cs="Times New Roman"/>
        </w:rPr>
        <w:t>Każdy pracownik jest uprawniony do uzyskania od Zespołu MDR wsparcia merytorycznego w zakresie funkcjonowania Procedury wewnętrznej.</w:t>
      </w:r>
    </w:p>
    <w:p w:rsidR="00AF06AB" w:rsidRDefault="00EC134A" w:rsidP="00015B02">
      <w:pPr>
        <w:autoSpaceDE w:val="0"/>
        <w:autoSpaceDN w:val="0"/>
        <w:adjustRightInd w:val="0"/>
        <w:spacing w:after="0" w:line="240" w:lineRule="auto"/>
        <w:rPr>
          <w:rFonts w:ascii="Times New Roman" w:hAnsi="Times New Roman" w:cs="Times New Roman"/>
        </w:rPr>
      </w:pPr>
      <w:r w:rsidRPr="00AF06AB">
        <w:rPr>
          <w:rFonts w:ascii="Times New Roman" w:hAnsi="Times New Roman" w:cs="Times New Roman"/>
          <w:b/>
          <w:bCs/>
        </w:rPr>
        <w:t xml:space="preserve">§ 3. </w:t>
      </w:r>
      <w:r w:rsidRPr="00AF06AB">
        <w:rPr>
          <w:rFonts w:ascii="Times New Roman" w:hAnsi="Times New Roman" w:cs="Times New Roman"/>
        </w:rPr>
        <w:t>Każdy pracownik jest uprawniony do zgłaszania swoich uwag, wniosków, pomysłów służących</w:t>
      </w:r>
      <w:r w:rsidR="00015B02">
        <w:rPr>
          <w:rFonts w:ascii="Times New Roman" w:hAnsi="Times New Roman" w:cs="Times New Roman"/>
        </w:rPr>
        <w:t xml:space="preserve"> </w:t>
      </w:r>
      <w:r w:rsidRPr="00AF06AB">
        <w:rPr>
          <w:rFonts w:ascii="Times New Roman" w:hAnsi="Times New Roman" w:cs="Times New Roman"/>
        </w:rPr>
        <w:t xml:space="preserve"> </w:t>
      </w:r>
      <w:r w:rsidR="00015B02" w:rsidRPr="00015B02">
        <w:rPr>
          <w:rFonts w:ascii="Times New Roman" w:hAnsi="Times New Roman" w:cs="Times New Roman"/>
        </w:rPr>
        <w:t>poprawie oraz usprawnieniu funkcj</w:t>
      </w:r>
      <w:r w:rsidR="00015B02">
        <w:rPr>
          <w:rFonts w:ascii="Times New Roman" w:hAnsi="Times New Roman" w:cs="Times New Roman"/>
        </w:rPr>
        <w:t>onowania Procedury wewnętrznej.</w:t>
      </w:r>
    </w:p>
    <w:p w:rsidR="00AF06AB" w:rsidRPr="00AF06AB" w:rsidRDefault="00AF06AB"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4. </w:t>
      </w:r>
      <w:r w:rsidRPr="00AF06AB">
        <w:rPr>
          <w:rFonts w:ascii="Times New Roman" w:hAnsi="Times New Roman" w:cs="Times New Roman"/>
        </w:rPr>
        <w:t>Zespół MDR przeprowadza bieżącą weryfikację interpretacji prawa podatkowego, orzeczeń sądów administracyjnych oraz objaśnień wydawanych przez Ministerstwo Finansów w zakresie identyfikowania schematów podatkowych oraz związanych z nimi obowiązkami.</w:t>
      </w:r>
    </w:p>
    <w:p w:rsidR="00AF06AB" w:rsidRPr="00AF06AB" w:rsidRDefault="00AF06AB"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xml:space="preserve">§ 5. </w:t>
      </w:r>
      <w:r w:rsidRPr="00AF06AB">
        <w:rPr>
          <w:rFonts w:ascii="Times New Roman" w:hAnsi="Times New Roman" w:cs="Times New Roman"/>
        </w:rPr>
        <w:t>Każdy pracownik zobowiązany jest do zapoznania się z Procedurą wewnętrzną wraz z załącznikami.</w:t>
      </w:r>
    </w:p>
    <w:p w:rsidR="00AF06AB" w:rsidRPr="00AF06AB" w:rsidRDefault="00C34057" w:rsidP="00AF06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6.1</w:t>
      </w:r>
      <w:r w:rsidR="00AF06AB" w:rsidRPr="00AF06AB">
        <w:rPr>
          <w:rFonts w:ascii="Times New Roman" w:hAnsi="Times New Roman" w:cs="Times New Roman"/>
        </w:rPr>
        <w:t>. Kontrola w zakresie przestrzegania przepisów Ordynacji Podatkowej w zakresie raportowania schematów podatkowych oraz niniejszej Procedury przebiegać będzie w drodze audytu, w ramach którego elementem przeglądu wypełniania procedur i obowiązków wewnętrznych związanych z raportowaniem Schematów Podatkowych przez Gminę, będzie ocena jakości wywiązywania się z obowiązków raportowych, przewidzianych w Ordynacji Podatkowej.</w:t>
      </w:r>
    </w:p>
    <w:p w:rsidR="00AF06AB" w:rsidRPr="00AF06AB" w:rsidRDefault="00AF06AB" w:rsidP="00AF06AB">
      <w:pPr>
        <w:autoSpaceDE w:val="0"/>
        <w:autoSpaceDN w:val="0"/>
        <w:adjustRightInd w:val="0"/>
        <w:spacing w:after="0" w:line="240" w:lineRule="auto"/>
        <w:jc w:val="both"/>
        <w:rPr>
          <w:rFonts w:ascii="Times New Roman" w:hAnsi="Times New Roman" w:cs="Times New Roman"/>
        </w:rPr>
      </w:pPr>
      <w:r w:rsidRPr="00AF06AB">
        <w:rPr>
          <w:rFonts w:ascii="Times New Roman" w:hAnsi="Times New Roman" w:cs="Times New Roman"/>
          <w:b/>
          <w:bCs/>
        </w:rPr>
        <w:t>§ 6</w:t>
      </w:r>
      <w:r w:rsidRPr="00C34057">
        <w:rPr>
          <w:rFonts w:ascii="Times New Roman" w:hAnsi="Times New Roman" w:cs="Times New Roman"/>
          <w:bCs/>
        </w:rPr>
        <w:t xml:space="preserve">. </w:t>
      </w:r>
      <w:r w:rsidR="00C34057" w:rsidRPr="00C34057">
        <w:rPr>
          <w:rFonts w:ascii="Times New Roman" w:hAnsi="Times New Roman" w:cs="Times New Roman"/>
        </w:rPr>
        <w:t>2</w:t>
      </w:r>
      <w:r w:rsidRPr="00C34057">
        <w:rPr>
          <w:rFonts w:ascii="Times New Roman" w:hAnsi="Times New Roman" w:cs="Times New Roman"/>
        </w:rPr>
        <w:t>.</w:t>
      </w:r>
      <w:r w:rsidRPr="00AF06AB">
        <w:rPr>
          <w:rFonts w:ascii="Times New Roman" w:hAnsi="Times New Roman" w:cs="Times New Roman"/>
        </w:rPr>
        <w:t xml:space="preserve"> Kontrola jest prz</w:t>
      </w:r>
      <w:r w:rsidR="003D626D">
        <w:rPr>
          <w:rFonts w:ascii="Times New Roman" w:hAnsi="Times New Roman" w:cs="Times New Roman"/>
        </w:rPr>
        <w:t>eprowadzana przez wyznaczonego p</w:t>
      </w:r>
      <w:r w:rsidRPr="00AF06AB">
        <w:rPr>
          <w:rFonts w:ascii="Times New Roman" w:hAnsi="Times New Roman" w:cs="Times New Roman"/>
        </w:rPr>
        <w:t>racownika, audytora.</w:t>
      </w:r>
    </w:p>
    <w:p w:rsidR="00AF06AB" w:rsidRPr="00AF06AB" w:rsidRDefault="00AF06AB" w:rsidP="00AF06AB">
      <w:pPr>
        <w:autoSpaceDE w:val="0"/>
        <w:autoSpaceDN w:val="0"/>
        <w:adjustRightInd w:val="0"/>
        <w:spacing w:after="0" w:line="240" w:lineRule="auto"/>
        <w:jc w:val="both"/>
        <w:rPr>
          <w:rFonts w:ascii="Times New Roman" w:hAnsi="Times New Roman" w:cs="Times New Roman"/>
        </w:rPr>
      </w:pPr>
    </w:p>
    <w:p w:rsidR="00AF06AB" w:rsidRPr="00AF06AB" w:rsidRDefault="00AF06AB"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Rozdział 10.</w:t>
      </w:r>
    </w:p>
    <w:p w:rsidR="00AF06AB" w:rsidRPr="00AF06AB" w:rsidRDefault="00AF06AB"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Załączniki do wewnętrznej procedury w zakresie przeciwdziałania niewywiązywaniu się z obowiązku</w:t>
      </w:r>
    </w:p>
    <w:p w:rsidR="00AF06AB" w:rsidRDefault="00AF06AB" w:rsidP="00AF06AB">
      <w:pPr>
        <w:autoSpaceDE w:val="0"/>
        <w:autoSpaceDN w:val="0"/>
        <w:adjustRightInd w:val="0"/>
        <w:spacing w:after="0" w:line="240" w:lineRule="auto"/>
        <w:jc w:val="both"/>
        <w:rPr>
          <w:rFonts w:ascii="Times New Roman" w:hAnsi="Times New Roman" w:cs="Times New Roman"/>
          <w:b/>
          <w:bCs/>
        </w:rPr>
      </w:pPr>
      <w:r w:rsidRPr="00AF06AB">
        <w:rPr>
          <w:rFonts w:ascii="Times New Roman" w:hAnsi="Times New Roman" w:cs="Times New Roman"/>
          <w:b/>
          <w:bCs/>
        </w:rPr>
        <w:t>przekazywania informacji o schematach podatkowych.</w:t>
      </w:r>
    </w:p>
    <w:p w:rsidR="001D72D3" w:rsidRPr="001D72D3" w:rsidRDefault="001D72D3" w:rsidP="00AF06AB">
      <w:pPr>
        <w:autoSpaceDE w:val="0"/>
        <w:autoSpaceDN w:val="0"/>
        <w:adjustRightInd w:val="0"/>
        <w:spacing w:after="0" w:line="240" w:lineRule="auto"/>
        <w:jc w:val="both"/>
        <w:rPr>
          <w:rFonts w:ascii="Times New Roman" w:hAnsi="Times New Roman" w:cs="Times New Roman"/>
          <w:bCs/>
        </w:rPr>
      </w:pPr>
      <w:r w:rsidRPr="001D72D3">
        <w:rPr>
          <w:rFonts w:ascii="Times New Roman" w:hAnsi="Times New Roman" w:cs="Times New Roman"/>
          <w:bCs/>
        </w:rPr>
        <w:t>Załącznik nr</w:t>
      </w:r>
      <w:r>
        <w:rPr>
          <w:rFonts w:ascii="Times New Roman" w:hAnsi="Times New Roman" w:cs="Times New Roman"/>
          <w:bCs/>
        </w:rPr>
        <w:t xml:space="preserve"> </w:t>
      </w:r>
      <w:r w:rsidRPr="001D72D3">
        <w:rPr>
          <w:rFonts w:ascii="Times New Roman" w:hAnsi="Times New Roman" w:cs="Times New Roman"/>
          <w:bCs/>
        </w:rPr>
        <w:t xml:space="preserve">1 </w:t>
      </w:r>
      <w:r>
        <w:rPr>
          <w:rFonts w:ascii="Times New Roman" w:hAnsi="Times New Roman" w:cs="Times New Roman"/>
          <w:bCs/>
        </w:rPr>
        <w:t xml:space="preserve">– Wzór oświadczenia </w:t>
      </w:r>
    </w:p>
    <w:p w:rsidR="00AF06AB" w:rsidRPr="00AF06AB" w:rsidRDefault="001D72D3" w:rsidP="00AF06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Załącznik nr 2</w:t>
      </w:r>
      <w:r w:rsidR="00AF06AB" w:rsidRPr="00AF06AB">
        <w:rPr>
          <w:rFonts w:ascii="Times New Roman" w:hAnsi="Times New Roman" w:cs="Times New Roman"/>
        </w:rPr>
        <w:t xml:space="preserve"> – Skład zespołu MDR</w:t>
      </w:r>
    </w:p>
    <w:p w:rsidR="00AF06AB" w:rsidRPr="00AF06AB" w:rsidRDefault="001D72D3" w:rsidP="00AF06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Załącznik nr 3</w:t>
      </w:r>
      <w:r w:rsidR="00AF06AB" w:rsidRPr="00AF06AB">
        <w:rPr>
          <w:rFonts w:ascii="Times New Roman" w:hAnsi="Times New Roman" w:cs="Times New Roman"/>
        </w:rPr>
        <w:t xml:space="preserve"> – Instrukcja identyfikacji schematów podatkowych (MDR)</w:t>
      </w:r>
    </w:p>
    <w:p w:rsidR="00EC134A" w:rsidRDefault="00EC134A" w:rsidP="00AF06AB">
      <w:pPr>
        <w:autoSpaceDE w:val="0"/>
        <w:autoSpaceDN w:val="0"/>
        <w:adjustRightInd w:val="0"/>
        <w:spacing w:after="0" w:line="240" w:lineRule="auto"/>
        <w:jc w:val="both"/>
        <w:rPr>
          <w:rFonts w:ascii="TimesNewRomanPSMT" w:hAnsi="TimesNewRomanPSMT" w:cs="TimesNewRomanPSMT"/>
        </w:rPr>
      </w:pPr>
    </w:p>
    <w:p w:rsidR="00EC134A" w:rsidRDefault="00EC134A" w:rsidP="00AF06AB">
      <w:pPr>
        <w:jc w:val="both"/>
      </w:pPr>
    </w:p>
    <w:p w:rsidR="001D72D3" w:rsidRDefault="001D72D3" w:rsidP="001D72D3">
      <w:pPr>
        <w:autoSpaceDE w:val="0"/>
        <w:autoSpaceDN w:val="0"/>
        <w:adjustRightInd w:val="0"/>
        <w:spacing w:after="0" w:line="240" w:lineRule="auto"/>
        <w:ind w:left="4678"/>
        <w:jc w:val="both"/>
        <w:rPr>
          <w:rFonts w:ascii="Times New Roman" w:hAnsi="Times New Roman" w:cs="Times New Roman"/>
          <w:bCs/>
          <w:sz w:val="18"/>
          <w:szCs w:val="18"/>
        </w:rPr>
      </w:pPr>
      <w:r>
        <w:rPr>
          <w:rFonts w:ascii="Times New Roman" w:hAnsi="Times New Roman" w:cs="Times New Roman"/>
          <w:sz w:val="18"/>
          <w:szCs w:val="18"/>
        </w:rPr>
        <w:t>Załącznik Nr 1</w:t>
      </w:r>
      <w:r w:rsidRPr="00D53AED">
        <w:rPr>
          <w:rFonts w:ascii="Times New Roman" w:hAnsi="Times New Roman" w:cs="Times New Roman"/>
          <w:sz w:val="18"/>
          <w:szCs w:val="18"/>
        </w:rPr>
        <w:t xml:space="preserve"> do </w:t>
      </w:r>
      <w:r>
        <w:rPr>
          <w:rFonts w:ascii="Times New Roman" w:hAnsi="Times New Roman" w:cs="Times New Roman"/>
          <w:bCs/>
          <w:sz w:val="18"/>
          <w:szCs w:val="18"/>
        </w:rPr>
        <w:t>Wewnętrznej procedury</w:t>
      </w:r>
      <w:r w:rsidRPr="00D53AED">
        <w:rPr>
          <w:rFonts w:ascii="Times New Roman" w:hAnsi="Times New Roman" w:cs="Times New Roman"/>
          <w:bCs/>
          <w:sz w:val="18"/>
          <w:szCs w:val="18"/>
        </w:rPr>
        <w:t xml:space="preserve"> w zakresie </w:t>
      </w:r>
      <w:r>
        <w:rPr>
          <w:rFonts w:ascii="Times New Roman" w:hAnsi="Times New Roman" w:cs="Times New Roman"/>
          <w:bCs/>
          <w:sz w:val="18"/>
          <w:szCs w:val="18"/>
        </w:rPr>
        <w:t xml:space="preserve">                    </w:t>
      </w:r>
    </w:p>
    <w:p w:rsidR="001D72D3" w:rsidRPr="00D53AED" w:rsidRDefault="001D72D3" w:rsidP="001D72D3">
      <w:pPr>
        <w:autoSpaceDE w:val="0"/>
        <w:autoSpaceDN w:val="0"/>
        <w:adjustRightInd w:val="0"/>
        <w:spacing w:after="0" w:line="240" w:lineRule="auto"/>
        <w:ind w:left="4678"/>
        <w:jc w:val="both"/>
        <w:rPr>
          <w:rFonts w:ascii="Times New Roman" w:hAnsi="Times New Roman" w:cs="Times New Roman"/>
          <w:bCs/>
          <w:sz w:val="18"/>
          <w:szCs w:val="18"/>
        </w:rPr>
      </w:pPr>
      <w:r w:rsidRPr="00D53AED">
        <w:rPr>
          <w:rFonts w:ascii="Times New Roman" w:hAnsi="Times New Roman" w:cs="Times New Roman"/>
          <w:bCs/>
          <w:sz w:val="18"/>
          <w:szCs w:val="18"/>
        </w:rPr>
        <w:t>przeciwdziałania niewywiązywaniu się z obowiązku przekazywania</w:t>
      </w:r>
    </w:p>
    <w:p w:rsidR="001D72D3" w:rsidRPr="00D53AED" w:rsidRDefault="001D72D3" w:rsidP="001D72D3">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w:t>
      </w:r>
      <w:r w:rsidRPr="00D53AED">
        <w:rPr>
          <w:rFonts w:ascii="Times New Roman" w:hAnsi="Times New Roman" w:cs="Times New Roman"/>
          <w:bCs/>
          <w:sz w:val="18"/>
          <w:szCs w:val="18"/>
        </w:rPr>
        <w:t>informacji o schematach podatkowych.</w:t>
      </w:r>
    </w:p>
    <w:p w:rsidR="001D72D3" w:rsidRPr="00D53AED" w:rsidRDefault="001D72D3" w:rsidP="001D72D3">
      <w:pPr>
        <w:autoSpaceDE w:val="0"/>
        <w:autoSpaceDN w:val="0"/>
        <w:adjustRightInd w:val="0"/>
        <w:spacing w:after="0" w:line="240" w:lineRule="auto"/>
        <w:rPr>
          <w:rFonts w:ascii="Times New Roman" w:hAnsi="Times New Roman" w:cs="Times New Roman"/>
          <w:sz w:val="18"/>
          <w:szCs w:val="18"/>
        </w:rPr>
      </w:pPr>
    </w:p>
    <w:p w:rsidR="00C34057" w:rsidRDefault="00C34057" w:rsidP="001D72D3">
      <w:pPr>
        <w:jc w:val="center"/>
      </w:pPr>
    </w:p>
    <w:p w:rsidR="001D72D3" w:rsidRPr="001D72D3" w:rsidRDefault="001D72D3" w:rsidP="00AF06AB">
      <w:pPr>
        <w:jc w:val="both"/>
        <w:rPr>
          <w:rFonts w:ascii="Times New Roman" w:hAnsi="Times New Roman" w:cs="Times New Roman"/>
          <w:b/>
        </w:rPr>
      </w:pPr>
      <w:r w:rsidRPr="001D72D3">
        <w:rPr>
          <w:rFonts w:ascii="Times New Roman" w:hAnsi="Times New Roman" w:cs="Times New Roman"/>
        </w:rPr>
        <w:t xml:space="preserve">                                                                           </w:t>
      </w:r>
      <w:r w:rsidRPr="001D72D3">
        <w:rPr>
          <w:rFonts w:ascii="Times New Roman" w:hAnsi="Times New Roman" w:cs="Times New Roman"/>
          <w:b/>
        </w:rPr>
        <w:t>Oświadczenie</w:t>
      </w:r>
    </w:p>
    <w:p w:rsidR="001D72D3" w:rsidRPr="001D72D3" w:rsidRDefault="001D72D3" w:rsidP="00AF06AB">
      <w:pPr>
        <w:jc w:val="both"/>
        <w:rPr>
          <w:rFonts w:ascii="Times New Roman" w:hAnsi="Times New Roman" w:cs="Times New Roman"/>
          <w:b/>
        </w:rPr>
      </w:pPr>
    </w:p>
    <w:p w:rsidR="001D72D3" w:rsidRPr="001D72D3" w:rsidRDefault="001D72D3" w:rsidP="001D72D3">
      <w:pPr>
        <w:autoSpaceDE w:val="0"/>
        <w:autoSpaceDN w:val="0"/>
        <w:adjustRightInd w:val="0"/>
        <w:spacing w:after="0" w:line="240" w:lineRule="auto"/>
        <w:jc w:val="both"/>
        <w:rPr>
          <w:rFonts w:ascii="Times New Roman" w:hAnsi="Times New Roman" w:cs="Times New Roman"/>
          <w:bCs/>
        </w:rPr>
      </w:pPr>
      <w:r w:rsidRPr="001D72D3">
        <w:rPr>
          <w:rFonts w:ascii="Times New Roman" w:hAnsi="Times New Roman" w:cs="Times New Roman"/>
        </w:rPr>
        <w:t>Ja niżej  podpisana/y ………………………………………………… , zajmując</w:t>
      </w:r>
      <w:r w:rsidR="00891AC5">
        <w:rPr>
          <w:rFonts w:ascii="Times New Roman" w:hAnsi="Times New Roman" w:cs="Times New Roman"/>
        </w:rPr>
        <w:t>a/</w:t>
      </w:r>
      <w:r w:rsidRPr="001D72D3">
        <w:rPr>
          <w:rFonts w:ascii="Times New Roman" w:hAnsi="Times New Roman" w:cs="Times New Roman"/>
        </w:rPr>
        <w:t>y stanowisko ……………………………………</w:t>
      </w:r>
      <w:r w:rsidR="00891AC5">
        <w:rPr>
          <w:rFonts w:ascii="Times New Roman" w:hAnsi="Times New Roman" w:cs="Times New Roman"/>
        </w:rPr>
        <w:t>……………….</w:t>
      </w:r>
      <w:r w:rsidRPr="001D72D3">
        <w:rPr>
          <w:rFonts w:ascii="Times New Roman" w:hAnsi="Times New Roman" w:cs="Times New Roman"/>
        </w:rPr>
        <w:t xml:space="preserve"> w …………………………………………………………  </w:t>
      </w:r>
      <w:r w:rsidR="00891AC5">
        <w:rPr>
          <w:rFonts w:ascii="Times New Roman" w:hAnsi="Times New Roman" w:cs="Times New Roman"/>
        </w:rPr>
        <w:t>o</w:t>
      </w:r>
      <w:r w:rsidRPr="001D72D3">
        <w:rPr>
          <w:rFonts w:ascii="Times New Roman" w:hAnsi="Times New Roman" w:cs="Times New Roman"/>
        </w:rPr>
        <w:t xml:space="preserve">świadczam, że zapoznałam/em się z </w:t>
      </w:r>
      <w:r w:rsidR="008F5BAA">
        <w:rPr>
          <w:rFonts w:ascii="Times New Roman" w:hAnsi="Times New Roman" w:cs="Times New Roman"/>
        </w:rPr>
        <w:t xml:space="preserve">procedurą </w:t>
      </w:r>
      <w:r w:rsidRPr="001D72D3">
        <w:rPr>
          <w:rFonts w:ascii="Times New Roman" w:hAnsi="Times New Roman" w:cs="Times New Roman"/>
        </w:rPr>
        <w:t xml:space="preserve">wprowadzoną </w:t>
      </w:r>
      <w:r w:rsidRPr="00EE63DF">
        <w:rPr>
          <w:rFonts w:ascii="Times New Roman" w:hAnsi="Times New Roman" w:cs="Times New Roman"/>
        </w:rPr>
        <w:t xml:space="preserve">zarządzeniem Nr </w:t>
      </w:r>
      <w:r w:rsidR="00E566F5" w:rsidRPr="00EE63DF">
        <w:rPr>
          <w:rFonts w:ascii="Times New Roman" w:hAnsi="Times New Roman" w:cs="Times New Roman"/>
        </w:rPr>
        <w:t>71A</w:t>
      </w:r>
      <w:r w:rsidR="00E02756" w:rsidRPr="00EE63DF">
        <w:rPr>
          <w:rFonts w:ascii="Times New Roman" w:hAnsi="Times New Roman" w:cs="Times New Roman"/>
        </w:rPr>
        <w:t>/</w:t>
      </w:r>
      <w:r w:rsidR="00FD49FA" w:rsidRPr="00EE63DF">
        <w:rPr>
          <w:rFonts w:ascii="Times New Roman" w:hAnsi="Times New Roman" w:cs="Times New Roman"/>
        </w:rPr>
        <w:t xml:space="preserve">2021 </w:t>
      </w:r>
      <w:r w:rsidRPr="00EE63DF">
        <w:rPr>
          <w:rFonts w:ascii="Times New Roman" w:hAnsi="Times New Roman" w:cs="Times New Roman"/>
        </w:rPr>
        <w:t xml:space="preserve">Wójta Gminy </w:t>
      </w:r>
      <w:r w:rsidR="00E02756" w:rsidRPr="00EE63DF">
        <w:rPr>
          <w:rFonts w:ascii="Times New Roman" w:hAnsi="Times New Roman" w:cs="Times New Roman"/>
        </w:rPr>
        <w:t xml:space="preserve">Gozdowo </w:t>
      </w:r>
      <w:r w:rsidRPr="00EE63DF">
        <w:rPr>
          <w:rFonts w:ascii="Times New Roman" w:hAnsi="Times New Roman" w:cs="Times New Roman"/>
        </w:rPr>
        <w:t xml:space="preserve"> z dnia </w:t>
      </w:r>
      <w:r w:rsidR="00E566F5" w:rsidRPr="00EE63DF">
        <w:rPr>
          <w:rFonts w:ascii="Times New Roman" w:hAnsi="Times New Roman" w:cs="Times New Roman"/>
        </w:rPr>
        <w:t xml:space="preserve"> 8 października</w:t>
      </w:r>
      <w:r w:rsidR="00FD49FA" w:rsidRPr="00EE63DF">
        <w:rPr>
          <w:rFonts w:ascii="Times New Roman" w:hAnsi="Times New Roman" w:cs="Times New Roman"/>
        </w:rPr>
        <w:t xml:space="preserve"> 2021 r.</w:t>
      </w:r>
      <w:r w:rsidRPr="00EE63DF">
        <w:rPr>
          <w:rFonts w:ascii="Times New Roman" w:hAnsi="Times New Roman" w:cs="Times New Roman"/>
        </w:rPr>
        <w:t xml:space="preserve">  </w:t>
      </w:r>
      <w:r w:rsidR="00FD49FA" w:rsidRPr="00EE63DF">
        <w:rPr>
          <w:rFonts w:ascii="Times New Roman" w:hAnsi="Times New Roman" w:cs="Times New Roman"/>
        </w:rPr>
        <w:t xml:space="preserve"> </w:t>
      </w:r>
      <w:r w:rsidRPr="00EE63DF">
        <w:rPr>
          <w:rFonts w:ascii="Times New Roman" w:hAnsi="Times New Roman" w:cs="Times New Roman"/>
        </w:rPr>
        <w:t xml:space="preserve">w sprawie </w:t>
      </w:r>
      <w:r w:rsidR="00891AC5" w:rsidRPr="00EE63DF">
        <w:rPr>
          <w:rFonts w:ascii="Times New Roman" w:hAnsi="Times New Roman" w:cs="Times New Roman"/>
        </w:rPr>
        <w:t>p</w:t>
      </w:r>
      <w:r w:rsidRPr="00EE63DF">
        <w:rPr>
          <w:rFonts w:ascii="Times New Roman" w:hAnsi="Times New Roman" w:cs="Times New Roman"/>
          <w:bCs/>
        </w:rPr>
        <w:t>rocedury wewnętrznej raportowania</w:t>
      </w:r>
      <w:r w:rsidRPr="001D72D3">
        <w:rPr>
          <w:rFonts w:ascii="Times New Roman" w:hAnsi="Times New Roman" w:cs="Times New Roman"/>
          <w:bCs/>
        </w:rPr>
        <w:t xml:space="preserve"> schematów podatkowych dla Gminy </w:t>
      </w:r>
      <w:r w:rsidR="00E02756">
        <w:rPr>
          <w:rFonts w:ascii="Times New Roman" w:hAnsi="Times New Roman" w:cs="Times New Roman"/>
          <w:bCs/>
        </w:rPr>
        <w:t>Gozdowo</w:t>
      </w:r>
      <w:r w:rsidRPr="001D72D3">
        <w:rPr>
          <w:rFonts w:ascii="Times New Roman" w:hAnsi="Times New Roman" w:cs="Times New Roman"/>
          <w:bCs/>
        </w:rPr>
        <w:t xml:space="preserve"> wraz z jej załącznikami oraz zobowiązuję się do jej przestrzegania</w:t>
      </w:r>
      <w:r w:rsidR="00015B02">
        <w:rPr>
          <w:rFonts w:ascii="Times New Roman" w:hAnsi="Times New Roman" w:cs="Times New Roman"/>
          <w:bCs/>
        </w:rPr>
        <w:t>.</w:t>
      </w:r>
    </w:p>
    <w:p w:rsidR="001D72D3" w:rsidRPr="001D72D3" w:rsidRDefault="001D72D3" w:rsidP="00AF06AB">
      <w:pPr>
        <w:jc w:val="both"/>
        <w:rPr>
          <w:rFonts w:ascii="Times New Roman" w:hAnsi="Times New Roman" w:cs="Times New Roman"/>
        </w:rPr>
      </w:pPr>
    </w:p>
    <w:p w:rsidR="001D72D3" w:rsidRDefault="001D72D3" w:rsidP="001D72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D72D3" w:rsidRPr="001D72D3" w:rsidRDefault="001D72D3" w:rsidP="001D72D3">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1D72D3">
        <w:rPr>
          <w:rFonts w:ascii="Times New Roman" w:hAnsi="Times New Roman" w:cs="Times New Roman"/>
          <w:sz w:val="18"/>
          <w:szCs w:val="18"/>
        </w:rPr>
        <w:t>data i podpis</w:t>
      </w:r>
    </w:p>
    <w:p w:rsidR="001D72D3" w:rsidRDefault="001D72D3" w:rsidP="001D72D3">
      <w:pPr>
        <w:spacing w:line="240" w:lineRule="auto"/>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FD49FA" w:rsidRDefault="00FD49FA"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1D72D3" w:rsidRDefault="001D72D3" w:rsidP="00AF06AB">
      <w:pPr>
        <w:jc w:val="both"/>
      </w:pPr>
    </w:p>
    <w:p w:rsidR="00D53AED" w:rsidRPr="00D53AED" w:rsidRDefault="00843DD0" w:rsidP="00D53AED">
      <w:pPr>
        <w:autoSpaceDE w:val="0"/>
        <w:autoSpaceDN w:val="0"/>
        <w:adjustRightInd w:val="0"/>
        <w:spacing w:after="0" w:line="240" w:lineRule="auto"/>
        <w:ind w:left="4678" w:hanging="4678"/>
        <w:jc w:val="both"/>
        <w:rPr>
          <w:rFonts w:ascii="Times New Roman" w:hAnsi="Times New Roman" w:cs="Times New Roman"/>
          <w:bCs/>
          <w:sz w:val="18"/>
          <w:szCs w:val="18"/>
        </w:rPr>
      </w:pPr>
      <w:r>
        <w:rPr>
          <w:rFonts w:ascii="Times New Roman" w:hAnsi="Times New Roman" w:cs="Times New Roman"/>
        </w:rPr>
        <w:t xml:space="preserve">                                                                                   </w:t>
      </w:r>
      <w:r w:rsidR="00D53AED">
        <w:rPr>
          <w:rFonts w:ascii="Times New Roman" w:hAnsi="Times New Roman" w:cs="Times New Roman"/>
        </w:rPr>
        <w:t xml:space="preserve">  </w:t>
      </w:r>
      <w:r w:rsidR="001D72D3">
        <w:rPr>
          <w:rFonts w:ascii="Times New Roman" w:hAnsi="Times New Roman" w:cs="Times New Roman"/>
          <w:sz w:val="18"/>
          <w:szCs w:val="18"/>
        </w:rPr>
        <w:t>Załącznik Nr 2</w:t>
      </w:r>
      <w:r w:rsidR="00D53AED" w:rsidRPr="00D53AED">
        <w:rPr>
          <w:rFonts w:ascii="Times New Roman" w:hAnsi="Times New Roman" w:cs="Times New Roman"/>
          <w:sz w:val="18"/>
          <w:szCs w:val="18"/>
        </w:rPr>
        <w:t xml:space="preserve"> do </w:t>
      </w:r>
      <w:r w:rsidR="00D53AED">
        <w:rPr>
          <w:rFonts w:ascii="Times New Roman" w:hAnsi="Times New Roman" w:cs="Times New Roman"/>
          <w:bCs/>
          <w:sz w:val="18"/>
          <w:szCs w:val="18"/>
        </w:rPr>
        <w:t>Wewnętrznej procedury</w:t>
      </w:r>
      <w:r w:rsidR="00D53AED" w:rsidRPr="00D53AED">
        <w:rPr>
          <w:rFonts w:ascii="Times New Roman" w:hAnsi="Times New Roman" w:cs="Times New Roman"/>
          <w:bCs/>
          <w:sz w:val="18"/>
          <w:szCs w:val="18"/>
        </w:rPr>
        <w:t xml:space="preserve"> w zakresie </w:t>
      </w:r>
      <w:r w:rsidR="00D53AED">
        <w:rPr>
          <w:rFonts w:ascii="Times New Roman" w:hAnsi="Times New Roman" w:cs="Times New Roman"/>
          <w:bCs/>
          <w:sz w:val="18"/>
          <w:szCs w:val="18"/>
        </w:rPr>
        <w:t xml:space="preserve">                    </w:t>
      </w:r>
      <w:r w:rsidR="00D53AED" w:rsidRPr="00D53AED">
        <w:rPr>
          <w:rFonts w:ascii="Times New Roman" w:hAnsi="Times New Roman" w:cs="Times New Roman"/>
          <w:bCs/>
          <w:sz w:val="18"/>
          <w:szCs w:val="18"/>
        </w:rPr>
        <w:t>przeciwdziałania niewywiązywaniu się z obowiązku przekazywania</w:t>
      </w:r>
    </w:p>
    <w:p w:rsidR="00D53AED" w:rsidRPr="00D53AED" w:rsidRDefault="00D53AED" w:rsidP="00D53AED">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w:t>
      </w:r>
      <w:r w:rsidRPr="00D53AED">
        <w:rPr>
          <w:rFonts w:ascii="Times New Roman" w:hAnsi="Times New Roman" w:cs="Times New Roman"/>
          <w:bCs/>
          <w:sz w:val="18"/>
          <w:szCs w:val="18"/>
        </w:rPr>
        <w:t>informacji o schematach podatkowych.</w:t>
      </w:r>
    </w:p>
    <w:p w:rsidR="00C34057" w:rsidRPr="00D53AED" w:rsidRDefault="00C34057" w:rsidP="00C34057">
      <w:pPr>
        <w:autoSpaceDE w:val="0"/>
        <w:autoSpaceDN w:val="0"/>
        <w:adjustRightInd w:val="0"/>
        <w:spacing w:after="0" w:line="240" w:lineRule="auto"/>
        <w:rPr>
          <w:rFonts w:ascii="Times New Roman" w:hAnsi="Times New Roman" w:cs="Times New Roman"/>
          <w:sz w:val="18"/>
          <w:szCs w:val="18"/>
        </w:rPr>
      </w:pPr>
    </w:p>
    <w:p w:rsidR="00C34057" w:rsidRPr="00C34057" w:rsidRDefault="00C34057" w:rsidP="00C34057">
      <w:pPr>
        <w:autoSpaceDE w:val="0"/>
        <w:autoSpaceDN w:val="0"/>
        <w:adjustRightInd w:val="0"/>
        <w:spacing w:after="0" w:line="240" w:lineRule="auto"/>
        <w:rPr>
          <w:rFonts w:ascii="Times New Roman" w:hAnsi="Times New Roman" w:cs="Times New Roman"/>
        </w:rPr>
      </w:pPr>
    </w:p>
    <w:p w:rsidR="00C34057" w:rsidRDefault="00C30DC7" w:rsidP="00C3405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r w:rsidR="00C34057" w:rsidRPr="00C34057">
        <w:rPr>
          <w:rFonts w:ascii="Times New Roman" w:hAnsi="Times New Roman" w:cs="Times New Roman"/>
          <w:b/>
          <w:bCs/>
        </w:rPr>
        <w:t>SKŁAD ZESPOŁU MDR GMINY</w:t>
      </w:r>
      <w:r w:rsidR="00E02756">
        <w:rPr>
          <w:rFonts w:ascii="Times New Roman" w:hAnsi="Times New Roman" w:cs="Times New Roman"/>
          <w:b/>
          <w:bCs/>
        </w:rPr>
        <w:t xml:space="preserve"> GOZDOWO</w:t>
      </w:r>
    </w:p>
    <w:p w:rsidR="00C34057" w:rsidRDefault="00C34057" w:rsidP="00C34057">
      <w:pPr>
        <w:autoSpaceDE w:val="0"/>
        <w:autoSpaceDN w:val="0"/>
        <w:adjustRightInd w:val="0"/>
        <w:spacing w:after="0" w:line="240" w:lineRule="auto"/>
        <w:rPr>
          <w:rFonts w:ascii="Times New Roman" w:hAnsi="Times New Roman" w:cs="Times New Roman"/>
          <w:b/>
          <w:bCs/>
        </w:rPr>
      </w:pPr>
    </w:p>
    <w:p w:rsidR="00C34057" w:rsidRDefault="00C34057" w:rsidP="00C34057">
      <w:pPr>
        <w:autoSpaceDE w:val="0"/>
        <w:autoSpaceDN w:val="0"/>
        <w:adjustRightInd w:val="0"/>
        <w:spacing w:after="0" w:line="240" w:lineRule="auto"/>
        <w:rPr>
          <w:rFonts w:ascii="Times New Roman" w:hAnsi="Times New Roman" w:cs="Times New Roman"/>
          <w:b/>
          <w:bCs/>
        </w:rPr>
      </w:pPr>
    </w:p>
    <w:tbl>
      <w:tblPr>
        <w:tblStyle w:val="Tabela-Siatka"/>
        <w:tblW w:w="0" w:type="auto"/>
        <w:tblLook w:val="04A0" w:firstRow="1" w:lastRow="0" w:firstColumn="1" w:lastColumn="0" w:noHBand="0" w:noVBand="1"/>
      </w:tblPr>
      <w:tblGrid>
        <w:gridCol w:w="562"/>
        <w:gridCol w:w="4962"/>
        <w:gridCol w:w="4106"/>
      </w:tblGrid>
      <w:tr w:rsidR="00C34057" w:rsidTr="00C34057">
        <w:tc>
          <w:tcPr>
            <w:tcW w:w="562" w:type="dxa"/>
          </w:tcPr>
          <w:p w:rsidR="00C34057" w:rsidRDefault="00C34057" w:rsidP="00C34057">
            <w:pPr>
              <w:autoSpaceDE w:val="0"/>
              <w:autoSpaceDN w:val="0"/>
              <w:adjustRightInd w:val="0"/>
              <w:rPr>
                <w:rFonts w:ascii="Times New Roman" w:hAnsi="Times New Roman" w:cs="Times New Roman"/>
                <w:b/>
                <w:bCs/>
              </w:rPr>
            </w:pPr>
            <w:r>
              <w:rPr>
                <w:rFonts w:ascii="Times New Roman" w:hAnsi="Times New Roman" w:cs="Times New Roman"/>
                <w:b/>
                <w:bCs/>
              </w:rPr>
              <w:t>Lp.</w:t>
            </w:r>
          </w:p>
        </w:tc>
        <w:tc>
          <w:tcPr>
            <w:tcW w:w="4962" w:type="dxa"/>
          </w:tcPr>
          <w:p w:rsidR="00C34057" w:rsidRDefault="00C34057" w:rsidP="00C34057">
            <w:pPr>
              <w:autoSpaceDE w:val="0"/>
              <w:autoSpaceDN w:val="0"/>
              <w:adjustRightInd w:val="0"/>
              <w:rPr>
                <w:rFonts w:ascii="Times New Roman" w:hAnsi="Times New Roman" w:cs="Times New Roman"/>
                <w:b/>
                <w:bCs/>
              </w:rPr>
            </w:pPr>
            <w:r>
              <w:rPr>
                <w:rFonts w:ascii="Times New Roman" w:hAnsi="Times New Roman" w:cs="Times New Roman"/>
                <w:b/>
                <w:bCs/>
              </w:rPr>
              <w:t>Stanowisko służbowe</w:t>
            </w:r>
          </w:p>
        </w:tc>
        <w:tc>
          <w:tcPr>
            <w:tcW w:w="4106" w:type="dxa"/>
          </w:tcPr>
          <w:p w:rsidR="00C34057" w:rsidRDefault="00C34057" w:rsidP="00C34057">
            <w:pPr>
              <w:autoSpaceDE w:val="0"/>
              <w:autoSpaceDN w:val="0"/>
              <w:adjustRightInd w:val="0"/>
              <w:rPr>
                <w:rFonts w:ascii="Times New Roman" w:hAnsi="Times New Roman" w:cs="Times New Roman"/>
                <w:b/>
                <w:bCs/>
              </w:rPr>
            </w:pPr>
            <w:r>
              <w:rPr>
                <w:rFonts w:ascii="Times New Roman" w:hAnsi="Times New Roman" w:cs="Times New Roman"/>
                <w:b/>
                <w:bCs/>
              </w:rPr>
              <w:t>Funkcja w zespole</w:t>
            </w:r>
          </w:p>
        </w:tc>
      </w:tr>
      <w:tr w:rsidR="00C34057" w:rsidTr="00C34057">
        <w:tc>
          <w:tcPr>
            <w:tcW w:w="562" w:type="dxa"/>
          </w:tcPr>
          <w:p w:rsidR="00C34057" w:rsidRPr="00843DD0" w:rsidRDefault="00C34057" w:rsidP="00C34057">
            <w:pPr>
              <w:autoSpaceDE w:val="0"/>
              <w:autoSpaceDN w:val="0"/>
              <w:adjustRightInd w:val="0"/>
              <w:rPr>
                <w:rFonts w:ascii="Times New Roman" w:hAnsi="Times New Roman" w:cs="Times New Roman"/>
                <w:bCs/>
              </w:rPr>
            </w:pPr>
            <w:r w:rsidRPr="00843DD0">
              <w:rPr>
                <w:rFonts w:ascii="Times New Roman" w:hAnsi="Times New Roman" w:cs="Times New Roman"/>
                <w:bCs/>
              </w:rPr>
              <w:t>1.</w:t>
            </w:r>
          </w:p>
        </w:tc>
        <w:tc>
          <w:tcPr>
            <w:tcW w:w="4962" w:type="dxa"/>
          </w:tcPr>
          <w:p w:rsidR="00C34057" w:rsidRDefault="00C34057" w:rsidP="00C34057">
            <w:pPr>
              <w:autoSpaceDE w:val="0"/>
              <w:autoSpaceDN w:val="0"/>
              <w:adjustRightInd w:val="0"/>
              <w:rPr>
                <w:rFonts w:ascii="Times New Roman" w:hAnsi="Times New Roman" w:cs="Times New Roman"/>
              </w:rPr>
            </w:pPr>
            <w:r w:rsidRPr="00C34057">
              <w:rPr>
                <w:rFonts w:ascii="Times New Roman" w:hAnsi="Times New Roman" w:cs="Times New Roman"/>
              </w:rPr>
              <w:t>Skarbnik</w:t>
            </w:r>
          </w:p>
          <w:p w:rsidR="001D72D3" w:rsidRDefault="001D72D3" w:rsidP="00C34057">
            <w:pPr>
              <w:autoSpaceDE w:val="0"/>
              <w:autoSpaceDN w:val="0"/>
              <w:adjustRightInd w:val="0"/>
              <w:rPr>
                <w:rFonts w:ascii="Times New Roman" w:hAnsi="Times New Roman" w:cs="Times New Roman"/>
                <w:b/>
                <w:bCs/>
              </w:rPr>
            </w:pPr>
          </w:p>
        </w:tc>
        <w:tc>
          <w:tcPr>
            <w:tcW w:w="4106" w:type="dxa"/>
          </w:tcPr>
          <w:p w:rsidR="00C34057" w:rsidRDefault="00C34057" w:rsidP="00C34057">
            <w:pPr>
              <w:autoSpaceDE w:val="0"/>
              <w:autoSpaceDN w:val="0"/>
              <w:adjustRightInd w:val="0"/>
              <w:rPr>
                <w:rFonts w:ascii="Times New Roman" w:hAnsi="Times New Roman" w:cs="Times New Roman"/>
                <w:b/>
                <w:bCs/>
              </w:rPr>
            </w:pPr>
            <w:r w:rsidRPr="00C34057">
              <w:rPr>
                <w:rFonts w:ascii="Times New Roman" w:hAnsi="Times New Roman" w:cs="Times New Roman"/>
              </w:rPr>
              <w:t>Przewodniczący</w:t>
            </w:r>
          </w:p>
        </w:tc>
      </w:tr>
      <w:tr w:rsidR="00C34057" w:rsidTr="00E02756">
        <w:trPr>
          <w:trHeight w:val="419"/>
        </w:trPr>
        <w:tc>
          <w:tcPr>
            <w:tcW w:w="562" w:type="dxa"/>
          </w:tcPr>
          <w:p w:rsidR="00C34057" w:rsidRPr="00843DD0" w:rsidRDefault="00C34057" w:rsidP="00C34057">
            <w:pPr>
              <w:autoSpaceDE w:val="0"/>
              <w:autoSpaceDN w:val="0"/>
              <w:adjustRightInd w:val="0"/>
              <w:rPr>
                <w:rFonts w:ascii="Times New Roman" w:hAnsi="Times New Roman" w:cs="Times New Roman"/>
                <w:bCs/>
              </w:rPr>
            </w:pPr>
            <w:r w:rsidRPr="00843DD0">
              <w:rPr>
                <w:rFonts w:ascii="Times New Roman" w:hAnsi="Times New Roman" w:cs="Times New Roman"/>
                <w:bCs/>
              </w:rPr>
              <w:t>2.</w:t>
            </w:r>
          </w:p>
        </w:tc>
        <w:tc>
          <w:tcPr>
            <w:tcW w:w="4962" w:type="dxa"/>
          </w:tcPr>
          <w:p w:rsidR="00C34057" w:rsidRPr="001D72D3" w:rsidRDefault="00C34057" w:rsidP="00C34057">
            <w:pPr>
              <w:autoSpaceDE w:val="0"/>
              <w:autoSpaceDN w:val="0"/>
              <w:adjustRightInd w:val="0"/>
              <w:rPr>
                <w:rFonts w:ascii="Times New Roman" w:hAnsi="Times New Roman" w:cs="Times New Roman"/>
              </w:rPr>
            </w:pPr>
            <w:r w:rsidRPr="00C34057">
              <w:rPr>
                <w:rFonts w:ascii="Times New Roman" w:hAnsi="Times New Roman" w:cs="Times New Roman"/>
              </w:rPr>
              <w:t>Sekretarz</w:t>
            </w:r>
            <w:r w:rsidR="001D72D3">
              <w:rPr>
                <w:rFonts w:ascii="Times New Roman" w:hAnsi="Times New Roman" w:cs="Times New Roman"/>
              </w:rPr>
              <w:t xml:space="preserve"> Gminy</w:t>
            </w:r>
          </w:p>
        </w:tc>
        <w:tc>
          <w:tcPr>
            <w:tcW w:w="4106" w:type="dxa"/>
          </w:tcPr>
          <w:p w:rsidR="00C34057" w:rsidRPr="00C34057" w:rsidRDefault="00C34057" w:rsidP="00C34057">
            <w:pPr>
              <w:autoSpaceDE w:val="0"/>
              <w:autoSpaceDN w:val="0"/>
              <w:adjustRightInd w:val="0"/>
              <w:rPr>
                <w:rFonts w:ascii="Times New Roman" w:hAnsi="Times New Roman" w:cs="Times New Roman"/>
              </w:rPr>
            </w:pPr>
            <w:r w:rsidRPr="00C34057">
              <w:rPr>
                <w:rFonts w:ascii="Times New Roman" w:hAnsi="Times New Roman" w:cs="Times New Roman"/>
              </w:rPr>
              <w:t>Zastępca Przewodniczącego</w:t>
            </w:r>
          </w:p>
          <w:p w:rsidR="00C34057" w:rsidRDefault="00C34057" w:rsidP="00C34057">
            <w:pPr>
              <w:autoSpaceDE w:val="0"/>
              <w:autoSpaceDN w:val="0"/>
              <w:adjustRightInd w:val="0"/>
              <w:rPr>
                <w:rFonts w:ascii="Times New Roman" w:hAnsi="Times New Roman" w:cs="Times New Roman"/>
                <w:b/>
                <w:bCs/>
              </w:rPr>
            </w:pPr>
          </w:p>
        </w:tc>
      </w:tr>
      <w:tr w:rsidR="00C34057" w:rsidTr="00C34057">
        <w:tc>
          <w:tcPr>
            <w:tcW w:w="562" w:type="dxa"/>
          </w:tcPr>
          <w:p w:rsidR="00C34057" w:rsidRPr="00843DD0" w:rsidRDefault="00C34057" w:rsidP="00C34057">
            <w:pPr>
              <w:autoSpaceDE w:val="0"/>
              <w:autoSpaceDN w:val="0"/>
              <w:adjustRightInd w:val="0"/>
              <w:rPr>
                <w:rFonts w:ascii="Times New Roman" w:hAnsi="Times New Roman" w:cs="Times New Roman"/>
                <w:bCs/>
              </w:rPr>
            </w:pPr>
            <w:r w:rsidRPr="00843DD0">
              <w:rPr>
                <w:rFonts w:ascii="Times New Roman" w:hAnsi="Times New Roman" w:cs="Times New Roman"/>
                <w:bCs/>
              </w:rPr>
              <w:t>3.</w:t>
            </w:r>
          </w:p>
        </w:tc>
        <w:tc>
          <w:tcPr>
            <w:tcW w:w="4962" w:type="dxa"/>
          </w:tcPr>
          <w:p w:rsidR="00C34057" w:rsidRPr="00E02756" w:rsidRDefault="00C34057" w:rsidP="00C34057">
            <w:pPr>
              <w:autoSpaceDE w:val="0"/>
              <w:autoSpaceDN w:val="0"/>
              <w:adjustRightInd w:val="0"/>
              <w:rPr>
                <w:rFonts w:ascii="Times New Roman" w:hAnsi="Times New Roman" w:cs="Times New Roman"/>
                <w:b/>
                <w:bCs/>
              </w:rPr>
            </w:pPr>
            <w:r w:rsidRPr="00E02756">
              <w:rPr>
                <w:rFonts w:ascii="Times New Roman" w:hAnsi="Times New Roman" w:cs="Times New Roman"/>
                <w:bCs/>
              </w:rPr>
              <w:t>Kierownik</w:t>
            </w:r>
            <w:r w:rsidRPr="00E02756">
              <w:rPr>
                <w:rFonts w:ascii="Times New Roman" w:hAnsi="Times New Roman" w:cs="Times New Roman"/>
                <w:b/>
                <w:bCs/>
              </w:rPr>
              <w:t xml:space="preserve"> </w:t>
            </w:r>
            <w:r w:rsidR="00E02756" w:rsidRPr="00E02756">
              <w:rPr>
                <w:rStyle w:val="Pogrubienie"/>
                <w:rFonts w:ascii="Times New Roman" w:hAnsi="Times New Roman" w:cs="Times New Roman"/>
                <w:b w:val="0"/>
              </w:rPr>
              <w:t>Referat</w:t>
            </w:r>
            <w:r w:rsidR="00E02756">
              <w:rPr>
                <w:rStyle w:val="Pogrubienie"/>
                <w:rFonts w:ascii="Times New Roman" w:hAnsi="Times New Roman" w:cs="Times New Roman"/>
                <w:b w:val="0"/>
              </w:rPr>
              <w:t>u Spraw Obywatelskich i</w:t>
            </w:r>
            <w:r w:rsidR="00E02756" w:rsidRPr="00E02756">
              <w:rPr>
                <w:rStyle w:val="Pogrubienie"/>
                <w:rFonts w:ascii="Times New Roman" w:hAnsi="Times New Roman" w:cs="Times New Roman"/>
                <w:b w:val="0"/>
              </w:rPr>
              <w:t> Organizacyjnych</w:t>
            </w:r>
          </w:p>
        </w:tc>
        <w:tc>
          <w:tcPr>
            <w:tcW w:w="4106" w:type="dxa"/>
          </w:tcPr>
          <w:p w:rsidR="00843DD0" w:rsidRPr="00C34057" w:rsidRDefault="00843DD0" w:rsidP="00843DD0">
            <w:pPr>
              <w:autoSpaceDE w:val="0"/>
              <w:autoSpaceDN w:val="0"/>
              <w:adjustRightInd w:val="0"/>
              <w:rPr>
                <w:rFonts w:ascii="Times New Roman" w:hAnsi="Times New Roman" w:cs="Times New Roman"/>
              </w:rPr>
            </w:pPr>
            <w:r w:rsidRPr="00C34057">
              <w:rPr>
                <w:rFonts w:ascii="Times New Roman" w:hAnsi="Times New Roman" w:cs="Times New Roman"/>
              </w:rPr>
              <w:t>Członek</w:t>
            </w:r>
          </w:p>
          <w:p w:rsidR="00C34057" w:rsidRDefault="00C34057" w:rsidP="00C34057">
            <w:pPr>
              <w:autoSpaceDE w:val="0"/>
              <w:autoSpaceDN w:val="0"/>
              <w:adjustRightInd w:val="0"/>
              <w:rPr>
                <w:rFonts w:ascii="Times New Roman" w:hAnsi="Times New Roman" w:cs="Times New Roman"/>
                <w:b/>
                <w:bCs/>
              </w:rPr>
            </w:pPr>
          </w:p>
        </w:tc>
      </w:tr>
    </w:tbl>
    <w:p w:rsidR="00C34057" w:rsidRDefault="00C34057" w:rsidP="00C34057">
      <w:pPr>
        <w:autoSpaceDE w:val="0"/>
        <w:autoSpaceDN w:val="0"/>
        <w:adjustRightInd w:val="0"/>
        <w:spacing w:after="0" w:line="240" w:lineRule="auto"/>
        <w:rPr>
          <w:rFonts w:ascii="Times New Roman" w:hAnsi="Times New Roman" w:cs="Times New Roman"/>
          <w:b/>
          <w:bCs/>
        </w:rPr>
      </w:pPr>
    </w:p>
    <w:p w:rsidR="00C34057" w:rsidRPr="00C34057" w:rsidRDefault="00C34057" w:rsidP="00C34057">
      <w:pPr>
        <w:autoSpaceDE w:val="0"/>
        <w:autoSpaceDN w:val="0"/>
        <w:adjustRightInd w:val="0"/>
        <w:spacing w:after="0" w:line="240" w:lineRule="auto"/>
        <w:rPr>
          <w:rFonts w:ascii="Times New Roman" w:hAnsi="Times New Roman" w:cs="Times New Roman"/>
          <w:b/>
          <w:bCs/>
        </w:rPr>
      </w:pPr>
    </w:p>
    <w:p w:rsidR="00C34057" w:rsidRDefault="00C34057"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3D626D" w:rsidRDefault="003D626D" w:rsidP="00C34057">
      <w:pPr>
        <w:jc w:val="both"/>
      </w:pPr>
    </w:p>
    <w:p w:rsidR="00E566F5" w:rsidRDefault="00E566F5" w:rsidP="00C34057">
      <w:pPr>
        <w:jc w:val="both"/>
      </w:pPr>
    </w:p>
    <w:p w:rsidR="00E566F5" w:rsidRDefault="00E566F5" w:rsidP="00C34057">
      <w:pPr>
        <w:jc w:val="both"/>
      </w:pPr>
    </w:p>
    <w:p w:rsidR="00E566F5" w:rsidRDefault="00E566F5" w:rsidP="00C34057">
      <w:pPr>
        <w:jc w:val="both"/>
      </w:pPr>
    </w:p>
    <w:p w:rsidR="003D626D" w:rsidRDefault="003D626D" w:rsidP="00C34057">
      <w:pPr>
        <w:jc w:val="both"/>
      </w:pPr>
    </w:p>
    <w:p w:rsidR="003D626D" w:rsidRPr="00D53AED" w:rsidRDefault="003D626D" w:rsidP="003D626D">
      <w:pPr>
        <w:autoSpaceDE w:val="0"/>
        <w:autoSpaceDN w:val="0"/>
        <w:adjustRightInd w:val="0"/>
        <w:spacing w:after="0" w:line="240" w:lineRule="auto"/>
        <w:ind w:left="4678" w:hanging="4678"/>
        <w:jc w:val="both"/>
        <w:rPr>
          <w:rFonts w:ascii="Times New Roman" w:hAnsi="Times New Roman" w:cs="Times New Roman"/>
          <w:bCs/>
          <w:sz w:val="18"/>
          <w:szCs w:val="18"/>
        </w:rPr>
      </w:pPr>
      <w:r>
        <w:rPr>
          <w:rFonts w:ascii="TimesNewRomanPSMT" w:hAnsi="TimesNewRomanPSMT" w:cs="TimesNewRomanPSMT"/>
        </w:rPr>
        <w:t xml:space="preserve">                                                                             </w:t>
      </w:r>
      <w:r w:rsidR="00107849">
        <w:rPr>
          <w:rFonts w:ascii="Times New Roman" w:hAnsi="Times New Roman" w:cs="Times New Roman"/>
          <w:sz w:val="18"/>
          <w:szCs w:val="18"/>
        </w:rPr>
        <w:t>Załącznik Nr 3</w:t>
      </w:r>
      <w:r w:rsidRPr="00D53AED">
        <w:rPr>
          <w:rFonts w:ascii="Times New Roman" w:hAnsi="Times New Roman" w:cs="Times New Roman"/>
          <w:sz w:val="18"/>
          <w:szCs w:val="18"/>
        </w:rPr>
        <w:t xml:space="preserve"> do </w:t>
      </w:r>
      <w:r>
        <w:rPr>
          <w:rFonts w:ascii="Times New Roman" w:hAnsi="Times New Roman" w:cs="Times New Roman"/>
          <w:bCs/>
          <w:sz w:val="18"/>
          <w:szCs w:val="18"/>
        </w:rPr>
        <w:t>Wewnętrznej procedury</w:t>
      </w:r>
      <w:r w:rsidRPr="00D53AED">
        <w:rPr>
          <w:rFonts w:ascii="Times New Roman" w:hAnsi="Times New Roman" w:cs="Times New Roman"/>
          <w:bCs/>
          <w:sz w:val="18"/>
          <w:szCs w:val="18"/>
        </w:rPr>
        <w:t xml:space="preserve"> w zakresie </w:t>
      </w:r>
      <w:r>
        <w:rPr>
          <w:rFonts w:ascii="Times New Roman" w:hAnsi="Times New Roman" w:cs="Times New Roman"/>
          <w:bCs/>
          <w:sz w:val="18"/>
          <w:szCs w:val="18"/>
        </w:rPr>
        <w:t xml:space="preserve">                     </w:t>
      </w:r>
      <w:r w:rsidRPr="00D53AED">
        <w:rPr>
          <w:rFonts w:ascii="Times New Roman" w:hAnsi="Times New Roman" w:cs="Times New Roman"/>
          <w:bCs/>
          <w:sz w:val="18"/>
          <w:szCs w:val="18"/>
        </w:rPr>
        <w:t>przeciwdziałania niewywiązywaniu się z obowiązku przekazywania</w:t>
      </w:r>
    </w:p>
    <w:p w:rsidR="003D626D" w:rsidRPr="00D53AED" w:rsidRDefault="003D626D" w:rsidP="003D626D">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w:t>
      </w:r>
      <w:r w:rsidRPr="00D53AED">
        <w:rPr>
          <w:rFonts w:ascii="Times New Roman" w:hAnsi="Times New Roman" w:cs="Times New Roman"/>
          <w:bCs/>
          <w:sz w:val="18"/>
          <w:szCs w:val="18"/>
        </w:rPr>
        <w:t>informacji o schematach podatkowych.</w:t>
      </w:r>
    </w:p>
    <w:p w:rsidR="003D626D" w:rsidRDefault="003D626D" w:rsidP="003D626D">
      <w:pPr>
        <w:autoSpaceDE w:val="0"/>
        <w:autoSpaceDN w:val="0"/>
        <w:adjustRightInd w:val="0"/>
        <w:spacing w:after="0" w:line="240" w:lineRule="auto"/>
        <w:rPr>
          <w:rFonts w:ascii="TimesNewRomanPSMT" w:hAnsi="TimesNewRomanPSMT" w:cs="TimesNewRomanPSMT"/>
        </w:rPr>
      </w:pPr>
    </w:p>
    <w:p w:rsidR="003D626D" w:rsidRPr="003D626D" w:rsidRDefault="003D626D" w:rsidP="003D626D">
      <w:pPr>
        <w:autoSpaceDE w:val="0"/>
        <w:autoSpaceDN w:val="0"/>
        <w:adjustRightInd w:val="0"/>
        <w:spacing w:after="0" w:line="240" w:lineRule="auto"/>
        <w:rPr>
          <w:rFonts w:ascii="Times New Roman" w:hAnsi="Times New Roman" w:cs="Times New Roman"/>
        </w:rPr>
      </w:pPr>
    </w:p>
    <w:p w:rsidR="003D626D" w:rsidRDefault="003D626D" w:rsidP="003D626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r w:rsidRPr="003D626D">
        <w:rPr>
          <w:rFonts w:ascii="Times New Roman" w:hAnsi="Times New Roman" w:cs="Times New Roman"/>
          <w:b/>
          <w:bCs/>
        </w:rPr>
        <w:t>Instrukcja identyfikacji schematów podatkowych (MDR)</w:t>
      </w:r>
    </w:p>
    <w:p w:rsidR="003D626D" w:rsidRDefault="003D626D" w:rsidP="003D626D">
      <w:pPr>
        <w:autoSpaceDE w:val="0"/>
        <w:autoSpaceDN w:val="0"/>
        <w:adjustRightInd w:val="0"/>
        <w:spacing w:after="0" w:line="240" w:lineRule="auto"/>
        <w:rPr>
          <w:rFonts w:ascii="Times New Roman" w:hAnsi="Times New Roman" w:cs="Times New Roman"/>
          <w:b/>
          <w:bCs/>
        </w:rPr>
      </w:pP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W instrukcji identyfikacji schematów podatkowych przedstawione są podstawowe informacje dotyczące</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zasad weryfikacji realizowanych przez Gminę</w:t>
      </w:r>
      <w:r>
        <w:rPr>
          <w:rFonts w:ascii="Times New Roman" w:hAnsi="Times New Roman" w:cs="Times New Roman"/>
        </w:rPr>
        <w:t xml:space="preserve"> </w:t>
      </w:r>
      <w:r w:rsidR="00EF1AD6">
        <w:rPr>
          <w:rFonts w:ascii="Times New Roman" w:hAnsi="Times New Roman" w:cs="Times New Roman"/>
        </w:rPr>
        <w:t>Gozdowo</w:t>
      </w:r>
      <w:r>
        <w:rPr>
          <w:rFonts w:ascii="Times New Roman" w:hAnsi="Times New Roman" w:cs="Times New Roman"/>
        </w:rPr>
        <w:t xml:space="preserve"> oraz </w:t>
      </w:r>
      <w:r w:rsidRPr="003D626D">
        <w:rPr>
          <w:rFonts w:ascii="Times New Roman" w:hAnsi="Times New Roman" w:cs="Times New Roman"/>
        </w:rPr>
        <w:t xml:space="preserve"> jej jednostki budżetowe  czynności / uzgodnień pod kątem uznania ich za schemat podatkowy podlegający obowiązkowi raportowania</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zgodnie z Procedurą wewnętrzną.</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b/>
          <w:bCs/>
        </w:rPr>
        <w:t xml:space="preserve">Instrukcja identyfikacji schematów podatkowych (MDR) </w:t>
      </w:r>
      <w:r w:rsidRPr="003D626D">
        <w:rPr>
          <w:rFonts w:ascii="Times New Roman" w:hAnsi="Times New Roman" w:cs="Times New Roman"/>
        </w:rPr>
        <w:t>została przygotowana w oparciu o art. 86a – 86o ustawy z dnia 29 sierpnia 1997r. Ordynacja podatkowa (Dz.</w:t>
      </w:r>
      <w:r w:rsidR="00FD49FA">
        <w:rPr>
          <w:rFonts w:ascii="Times New Roman" w:hAnsi="Times New Roman" w:cs="Times New Roman"/>
        </w:rPr>
        <w:t xml:space="preserve"> </w:t>
      </w:r>
      <w:r w:rsidRPr="003D626D">
        <w:rPr>
          <w:rFonts w:ascii="Times New Roman" w:hAnsi="Times New Roman" w:cs="Times New Roman"/>
        </w:rPr>
        <w:t xml:space="preserve">U. z </w:t>
      </w:r>
      <w:r w:rsidR="00FD49FA">
        <w:rPr>
          <w:rFonts w:ascii="Times New Roman" w:hAnsi="Times New Roman" w:cs="Times New Roman"/>
        </w:rPr>
        <w:t xml:space="preserve"> 2020 r., poz. 1325 z </w:t>
      </w:r>
      <w:proofErr w:type="spellStart"/>
      <w:r w:rsidR="00FD49FA">
        <w:rPr>
          <w:rFonts w:ascii="Times New Roman" w:hAnsi="Times New Roman" w:cs="Times New Roman"/>
        </w:rPr>
        <w:t>późn</w:t>
      </w:r>
      <w:proofErr w:type="spellEnd"/>
      <w:r w:rsidR="00FD49FA">
        <w:rPr>
          <w:rFonts w:ascii="Times New Roman" w:hAnsi="Times New Roman" w:cs="Times New Roman"/>
        </w:rPr>
        <w:t>. zm.</w:t>
      </w:r>
      <w:r w:rsidRPr="003D626D">
        <w:rPr>
          <w:rFonts w:ascii="Times New Roman" w:hAnsi="Times New Roman" w:cs="Times New Roman"/>
        </w:rPr>
        <w:t>) oraz Objaśnienia podatkowe z dnia 31 stycznia 2019r., opublikowane przez Ministra Finans</w:t>
      </w:r>
      <w:r>
        <w:rPr>
          <w:rFonts w:ascii="Times New Roman" w:hAnsi="Times New Roman" w:cs="Times New Roman"/>
        </w:rPr>
        <w:t>ów.</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Obowiązkowi raportowania podlegają 3 rodzaje schematów podatkowych:</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rPr>
        <w:t xml:space="preserve">1) </w:t>
      </w:r>
      <w:r w:rsidRPr="003D626D">
        <w:rPr>
          <w:rFonts w:ascii="Times New Roman" w:hAnsi="Times New Roman" w:cs="Times New Roman"/>
          <w:b/>
          <w:bCs/>
        </w:rPr>
        <w:t>schemat podatkowy,</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2) schemat podatkowy standaryzowany,</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3) schemat podatkowy transgraniczny.</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rPr>
        <w:t xml:space="preserve">1. </w:t>
      </w:r>
      <w:r w:rsidRPr="003D626D">
        <w:rPr>
          <w:rFonts w:ascii="Times New Roman" w:hAnsi="Times New Roman" w:cs="Times New Roman"/>
          <w:b/>
          <w:bCs/>
        </w:rPr>
        <w:t>Schemat podatkowy – cechy wyróżniające:</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 xml:space="preserve">Schematem podatkowym jest </w:t>
      </w:r>
      <w:r w:rsidRPr="003D626D">
        <w:rPr>
          <w:rFonts w:ascii="Times New Roman" w:hAnsi="Times New Roman" w:cs="Times New Roman"/>
          <w:b/>
          <w:bCs/>
        </w:rPr>
        <w:t xml:space="preserve">uzgodnienie, </w:t>
      </w:r>
      <w:r w:rsidRPr="003D626D">
        <w:rPr>
          <w:rFonts w:ascii="Times New Roman" w:hAnsi="Times New Roman" w:cs="Times New Roman"/>
        </w:rPr>
        <w:t>które:</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rPr>
        <w:t xml:space="preserve">1) ) </w:t>
      </w:r>
      <w:r w:rsidRPr="003D626D">
        <w:rPr>
          <w:rFonts w:ascii="Times New Roman" w:hAnsi="Times New Roman" w:cs="Times New Roman"/>
          <w:b/>
          <w:bCs/>
        </w:rPr>
        <w:t>spełnia kryterium głównej korzyści oraz posiada ogólną cechę rozpoznawczą,</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2) posiada szczególną cechę rozpoznawczą, lub</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3) posiada inną szczególną cechę rozpoznawczą.</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b/>
          <w:bCs/>
        </w:rPr>
        <w:t xml:space="preserve">Uzgodnienie, </w:t>
      </w:r>
      <w:r w:rsidRPr="003D626D">
        <w:rPr>
          <w:rFonts w:ascii="Times New Roman" w:hAnsi="Times New Roman" w:cs="Times New Roman"/>
        </w:rPr>
        <w:t>zgodnie z art. 86a § 1 pkt. 16 Ordynacji podatkowej oznacza czynność lub zespół</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powiązanych ze sobą czynności, w tym czynność planowana lub zespół czynności planowanych, których co</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najmniej jedna strona jest podatnikiem lub które mają lub mogą mieć wpływ na powstanie lub niepowstanie</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obowiązku podatkowego.</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b/>
          <w:bCs/>
        </w:rPr>
        <w:t xml:space="preserve">Czynność </w:t>
      </w:r>
      <w:r w:rsidRPr="003D626D">
        <w:rPr>
          <w:rFonts w:ascii="Times New Roman" w:hAnsi="Times New Roman" w:cs="Times New Roman"/>
        </w:rPr>
        <w:t>oznacza zarówno czynność faktyczną, czynność prawną, jak i wszelkie inne czynności</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dokonywane w ramach uzgodnienia.</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W praktyce uzgodnieniem może być, każde działanie podatnika bez względu na formę np. napisanie</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opinii, rezygnacja ze zwolnienia z VAT przy sprzedaży nieruchomości, podpisanie umowy, uchwalenie</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regulaminu, zmiana formy opodatkowania, spotkanie robocze z doradcą podatkowym oraz prowadzenie</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korespondencji itp.</w:t>
      </w:r>
    </w:p>
    <w:p w:rsidR="003D626D" w:rsidRPr="003D626D" w:rsidRDefault="003D626D" w:rsidP="003D626D">
      <w:pPr>
        <w:autoSpaceDE w:val="0"/>
        <w:autoSpaceDN w:val="0"/>
        <w:adjustRightInd w:val="0"/>
        <w:spacing w:after="0" w:line="240" w:lineRule="auto"/>
        <w:rPr>
          <w:rFonts w:ascii="Times New Roman" w:hAnsi="Times New Roman" w:cs="Times New Roman"/>
          <w:b/>
          <w:bCs/>
          <w:i/>
          <w:iCs/>
        </w:rPr>
      </w:pPr>
      <w:r w:rsidRPr="003D626D">
        <w:rPr>
          <w:rFonts w:ascii="Times New Roman" w:hAnsi="Times New Roman" w:cs="Times New Roman"/>
          <w:i/>
          <w:iCs/>
        </w:rPr>
        <w:t xml:space="preserve">W objaśnieniach podatkowych z dnia 31.01.2019r., zwrócono uwagę, że </w:t>
      </w:r>
      <w:r w:rsidRPr="003D626D">
        <w:rPr>
          <w:rFonts w:ascii="Times New Roman" w:hAnsi="Times New Roman" w:cs="Times New Roman"/>
          <w:b/>
          <w:bCs/>
          <w:i/>
          <w:iCs/>
        </w:rPr>
        <w:t>uzgodnieniem w ww.</w:t>
      </w:r>
    </w:p>
    <w:p w:rsidR="003D626D" w:rsidRPr="003D626D" w:rsidRDefault="003D626D" w:rsidP="003D626D">
      <w:pPr>
        <w:autoSpaceDE w:val="0"/>
        <w:autoSpaceDN w:val="0"/>
        <w:adjustRightInd w:val="0"/>
        <w:spacing w:after="0" w:line="240" w:lineRule="auto"/>
        <w:rPr>
          <w:rFonts w:ascii="Times New Roman" w:hAnsi="Times New Roman" w:cs="Times New Roman"/>
          <w:b/>
          <w:bCs/>
          <w:i/>
          <w:iCs/>
        </w:rPr>
      </w:pPr>
      <w:r w:rsidRPr="003D626D">
        <w:rPr>
          <w:rFonts w:ascii="Times New Roman" w:hAnsi="Times New Roman" w:cs="Times New Roman"/>
          <w:b/>
          <w:bCs/>
          <w:i/>
          <w:iCs/>
        </w:rPr>
        <w:t>rozumieniu nie będzie sama opinia sporządzona przez doradcę podatkowego, oceniająca skutki</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b/>
          <w:bCs/>
          <w:i/>
          <w:iCs/>
        </w:rPr>
        <w:t xml:space="preserve">podatkowe konkretnej czynności </w:t>
      </w:r>
      <w:r w:rsidRPr="003D626D">
        <w:rPr>
          <w:rFonts w:ascii="Times New Roman" w:hAnsi="Times New Roman" w:cs="Times New Roman"/>
          <w:i/>
          <w:iCs/>
        </w:rPr>
        <w:t>(np. opinia w przedmiocie ustalenia z jaką stawką VAT jednostka powinna</w:t>
      </w:r>
    </w:p>
    <w:p w:rsidR="003D626D" w:rsidRPr="003D626D" w:rsidRDefault="003D626D" w:rsidP="003D626D">
      <w:pPr>
        <w:autoSpaceDE w:val="0"/>
        <w:autoSpaceDN w:val="0"/>
        <w:adjustRightInd w:val="0"/>
        <w:spacing w:after="0" w:line="240" w:lineRule="auto"/>
        <w:rPr>
          <w:rFonts w:ascii="Times New Roman" w:hAnsi="Times New Roman" w:cs="Times New Roman"/>
          <w:b/>
          <w:bCs/>
          <w:i/>
          <w:iCs/>
        </w:rPr>
      </w:pPr>
      <w:r w:rsidRPr="003D626D">
        <w:rPr>
          <w:rFonts w:ascii="Times New Roman" w:hAnsi="Times New Roman" w:cs="Times New Roman"/>
          <w:i/>
          <w:iCs/>
        </w:rPr>
        <w:t xml:space="preserve">sprzedać nieruchomość i czy znajdzie zastosowanie zwolnienie z tego podatku). </w:t>
      </w:r>
      <w:r w:rsidRPr="003D626D">
        <w:rPr>
          <w:rFonts w:ascii="Times New Roman" w:hAnsi="Times New Roman" w:cs="Times New Roman"/>
          <w:b/>
          <w:bCs/>
          <w:i/>
          <w:iCs/>
        </w:rPr>
        <w:t>Uzgodnieniem może być</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b/>
          <w:bCs/>
          <w:i/>
          <w:iCs/>
        </w:rPr>
        <w:t xml:space="preserve">natomiast czynność opiniowana lub rekomendowana w opinii przez doradcę podatkowego </w:t>
      </w:r>
      <w:r w:rsidRPr="003D626D">
        <w:rPr>
          <w:rFonts w:ascii="Times New Roman" w:hAnsi="Times New Roman" w:cs="Times New Roman"/>
          <w:i/>
          <w:iCs/>
        </w:rPr>
        <w:t>(np. opinia</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zawierająca rekomendację na przyszłość, jak przy następnych czynnościach zachować się, aby sprzedaż</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była obciążona mniejszą stawką lub zwolnieniem).</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Okoliczności przesądzają, czy działanie podatnika zostanie uznane za schemat podatkowy, jednak</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nie samo wystąpienie uzgodnienia, ale spełnienie przez takie uzgodnienie wskazanych kryteriów.</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Działanie podatnika, które spełnia ustawową definicję “uzgodnienia”, lecz nie będzie spełniać</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ustawowych kryteriów, nie będzie schematem podatkowym.</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rPr>
        <w:t xml:space="preserve">2. </w:t>
      </w:r>
      <w:r w:rsidRPr="003D626D">
        <w:rPr>
          <w:rFonts w:ascii="Times New Roman" w:hAnsi="Times New Roman" w:cs="Times New Roman"/>
          <w:b/>
          <w:bCs/>
        </w:rPr>
        <w:t>Kryterium głównej korzyści:</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Schemat podatkowy musi spełnić kryterium głównej korzyści. Kryterium to uważa się za spełnione, jeśli na</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 xml:space="preserve">podstawie istniejących okoliczności oraz faktów można przyjąć, że jednostka działająca rozsądnie i kierująca się zgodnymi z prawem celami, innymi niż osiągnięcie korzyści podatkowej, </w:t>
      </w:r>
      <w:r w:rsidRPr="003D626D">
        <w:rPr>
          <w:rFonts w:ascii="Times New Roman" w:hAnsi="Times New Roman" w:cs="Times New Roman"/>
          <w:b/>
          <w:bCs/>
        </w:rPr>
        <w:t xml:space="preserve">mogłaby zasadnie wybrać inny sposób postępowania, z którym nie wiązałoby się uzyskanie korzyści podatkowej </w:t>
      </w:r>
      <w:r>
        <w:rPr>
          <w:rFonts w:ascii="Times New Roman" w:hAnsi="Times New Roman" w:cs="Times New Roman"/>
        </w:rPr>
        <w:t xml:space="preserve">rozsądnie oczekiwanej </w:t>
      </w:r>
      <w:r w:rsidRPr="003D626D">
        <w:rPr>
          <w:rFonts w:ascii="Times New Roman" w:hAnsi="Times New Roman" w:cs="Times New Roman"/>
        </w:rPr>
        <w:t xml:space="preserve">lub wynikającej z wykonania uzgodnienia, a korzyść podatkowa jest </w:t>
      </w:r>
      <w:r w:rsidRPr="003D626D">
        <w:rPr>
          <w:rFonts w:ascii="Times New Roman" w:hAnsi="Times New Roman" w:cs="Times New Roman"/>
          <w:b/>
          <w:bCs/>
        </w:rPr>
        <w:t>główną lub jedną z głównych korzyści</w:t>
      </w:r>
      <w:r w:rsidRPr="003D626D">
        <w:rPr>
          <w:rFonts w:ascii="Times New Roman" w:hAnsi="Times New Roman" w:cs="Times New Roman"/>
        </w:rPr>
        <w:t>, którą jednostka spodziewa się osiągnąć w zw</w:t>
      </w:r>
      <w:r>
        <w:rPr>
          <w:rFonts w:ascii="Times New Roman" w:hAnsi="Times New Roman" w:cs="Times New Roman"/>
        </w:rPr>
        <w:t>iązku z wykonaniem uzgodnienia.</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Korzyścią podatkową, którą Podatnik spodziewa się osiągnąć w związku z wykonaniem uzgodnienia może</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być (art. 86a § 1 pkt. 4 Ordynacji podatkowej oraz rozdział 2.1.3. objaśnień podatkowych z dnia 31.01.2019r.):</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1) niepowstanie zobowiązania podatkowego,</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lastRenderedPageBreak/>
        <w:t>2) odsunięcie w czasie powstania zobowiązania podatkowego,</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3) obniżenie wysokości zobowiązania podatkowego,</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4) powstanie lub zawyżenie straty podatkowej,</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5) powstanie nadpłaty lub prawa do zwrotu podatku,</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6) zawyżenie kwoty nadpłaty,</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7) zawyżenie kwoty zwrotu podatku,</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8) brak obowiązku pobrania podatku przez płatnika, jeżeli wynika on z niepowstania zobowiązania podatkowego,</w:t>
      </w:r>
      <w:r w:rsidR="00015B02" w:rsidRPr="00015B02">
        <w:rPr>
          <w:rFonts w:ascii="Times New Roman" w:hAnsi="Times New Roman" w:cs="Times New Roman"/>
        </w:rPr>
        <w:t xml:space="preserve"> </w:t>
      </w:r>
      <w:r w:rsidR="00015B02" w:rsidRPr="003D626D">
        <w:rPr>
          <w:rFonts w:ascii="Times New Roman" w:hAnsi="Times New Roman" w:cs="Times New Roman"/>
        </w:rPr>
        <w:t>odsunięcie w czasie powstania zobowiązania podatkoweg</w:t>
      </w:r>
      <w:r w:rsidR="00015B02">
        <w:rPr>
          <w:rFonts w:ascii="Times New Roman" w:hAnsi="Times New Roman" w:cs="Times New Roman"/>
        </w:rPr>
        <w:t>o lub obniżenie jego wysokości,</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9) podwyższenie kwoty nadwyżki podatku naliczonego nad należnym – w rozumieniu przepisów ustawy z dnia11 marca 2004r., o podatku od towarów i usług – do przeniesienia na następny okres rozliczeniowy,</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10) niepowstanie obowiązku lub odsunięcie w czasie powstania obowiązku sporządzania i przekazywania</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informacji podatkowych, w tym informacji o schematach podatkowych.</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 xml:space="preserve">Oczekiwana korzyść podatkowa może dotyczyć </w:t>
      </w:r>
      <w:r w:rsidRPr="003D626D">
        <w:rPr>
          <w:rFonts w:ascii="Times New Roman" w:hAnsi="Times New Roman" w:cs="Times New Roman"/>
          <w:b/>
          <w:bCs/>
          <w:i/>
          <w:iCs/>
        </w:rPr>
        <w:t xml:space="preserve">każdego </w:t>
      </w:r>
      <w:r w:rsidRPr="003D626D">
        <w:rPr>
          <w:rFonts w:ascii="Times New Roman" w:hAnsi="Times New Roman" w:cs="Times New Roman"/>
          <w:i/>
          <w:iCs/>
        </w:rPr>
        <w:t>podatku (poza cłem), należy brać pod uwagę</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zarówno podatki dochodowe (PIT, CIT), podatek od towarów i usług VAT, podatek od nieruchomości i inne.</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Przykład 1, Gmina przekazała w nieodpłatne użyczenie sieć wodno-kanalizacyjną spółce komunalnej. Po</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kilku latach stwierdziła, że odpłatna dzierżawa sieci wodno-kanalizacyjnej będzie dużo korzystniejsza</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z podatkowego punktu widzenia (w zakresie podatku VAT), ponieważ w takim przypadku będzie możliwe</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odliczenie podatku VAT naliczonego od wydatków dokonanych w trakcie procesu budowy sieci wodnokanalizacyjnej.</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Gmina zmieniła umowę nieodpłatnego użyczenia na odpłatną dzierżawę oraz w ramach</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mechanizmu tzw. korekty wieloletniej dokonała korekty rozliczenia podatku VAT oraz odliczyła część</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podatku VAT naliczonego. Działanie Gminy w tym przypadku było podjęte w celu uzyskania korzyści</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podatkowej, ponieważ taki był główny cel jej działania tj. zmiany umowy regulującej prawo spółki</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komunalnej do korzystania z sieci wodno-kanalizacyjnej.</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Kryterium głównej korzyści powinno być rozpatrywane z punktu widzenia trzech przesłanek. Muszą być</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one spełnione łącznie.</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b/>
          <w:bCs/>
        </w:rPr>
        <w:t>(1) Przesłanka wystąpienia korzyści podatkowej:</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Kryterium głównej korzyści nie będzie spełnione, jeżeli z wybranym sposobem postępowania</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nie wiązałoby się uzyskanie korzyści podatkowej, faktycznej albo rozsądnie oczekiwanej. Korzyść</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rPr>
        <w:t xml:space="preserve">podatkowa </w:t>
      </w:r>
      <w:r w:rsidRPr="003D626D">
        <w:rPr>
          <w:rFonts w:ascii="Times New Roman" w:hAnsi="Times New Roman" w:cs="Times New Roman"/>
          <w:b/>
          <w:bCs/>
        </w:rPr>
        <w:t>nie musi być jednak sprzeczna z przedmiotem lub celem ustawy podatkowej lub jej</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b/>
          <w:bCs/>
        </w:rPr>
        <w:t xml:space="preserve">przypisu </w:t>
      </w:r>
      <w:r w:rsidRPr="003D626D">
        <w:rPr>
          <w:rFonts w:ascii="Times New Roman" w:hAnsi="Times New Roman" w:cs="Times New Roman"/>
        </w:rPr>
        <w:t>(tak jak w przypadku klauzuli przeciwko unikaniu opodatkowania).</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b/>
          <w:bCs/>
        </w:rPr>
        <w:t>(2) Przesłanka, aby korzyść podatkowa była główną lub jedną z głównych korzyści:</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rPr>
        <w:t xml:space="preserve">Korzyść podatkowa jest główną lub jedną z głównych korzyści, </w:t>
      </w:r>
      <w:r w:rsidRPr="003D626D">
        <w:rPr>
          <w:rFonts w:ascii="Times New Roman" w:hAnsi="Times New Roman" w:cs="Times New Roman"/>
          <w:b/>
          <w:bCs/>
        </w:rPr>
        <w:t>jeśli stanowi istotną lub determinującą</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b/>
          <w:bCs/>
        </w:rPr>
        <w:t>przesłankę decyzji o wdrożeniu uzgodnienia, a nie jest jedynie pobocznym lub nieoczekiwanym</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b/>
          <w:bCs/>
        </w:rPr>
        <w:t>skutkiem uzgodnienia.</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Kryterium głównej korzyści będzie, co do zasady, spełnione w przypadku, w którym uzgodnienie</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nie zostałoby wdrożone, gdyby nie oczekiwana korzyść podatkowa.</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b/>
          <w:bCs/>
        </w:rPr>
        <w:t>(3) Przesłanka alternatywnej drogi postępowania:</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rPr>
        <w:t xml:space="preserve">Kryterium głównej korzyści nie będzie spełnione, co do zasady, </w:t>
      </w:r>
      <w:r w:rsidRPr="003D626D">
        <w:rPr>
          <w:rFonts w:ascii="Times New Roman" w:hAnsi="Times New Roman" w:cs="Times New Roman"/>
          <w:b/>
          <w:bCs/>
        </w:rPr>
        <w:t>jeśli na podstawie istniejących</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b/>
          <w:bCs/>
        </w:rPr>
        <w:t>okoliczności oraz faktów zostanie przyjęte, że podmiot działający rozsądnie wskutek stosowania</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b/>
          <w:bCs/>
        </w:rPr>
        <w:t>zgodnych z prawem rozwiązań nie ma lub nie miał alternatywnej, racjonalnej drogi postępowania,</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b/>
          <w:bCs/>
        </w:rPr>
        <w:t>nawet jeżeli skutkiem postępowania jest osiągnięcie korzyści podatkowej.</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Przesłanka alternatywnej drogi postępowania może być spełniona w sytuacji, gdy dany cel ekonomiczny</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jest możliwy do zrealizowania na różne sposoby, które różnią się wynikającymi z nich korzyściami</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podatkowymi.</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Przykład 2, jeżeli dokonanie aportu jest korzystniejszym z perspektywy podatkowej sposobem</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przeniesienia własności składnika majątku niż jego sprzedaż to, podmiot, który zdecydował się na aport,</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dysponował racjonalną alternatywną drogą postępowania.</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Przykład 3, Gmina utworzyła zgodnie z przepisami zakładowy fundusz świadczeń socjalnych.</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Dokonywała zgodnie z regulaminem wypłat z tego funduszu. Część wypłat z funduszu w określonych</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warunkach korzysta ze zwolnienia z podatku dochodowego od osób fizycznych, gdzie gmina występuje jako</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płatnik tego podatku. Jakkolwiek pojawia się przy takiej wypłacie korzyść podatkowa (zwolnienie z podatku</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dochodowego), której by nie było, gdyby taka wypłata pochodziła ze środków obrotowych, jednak trudno</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mówić o spełnieniu alternatywnej drogi – jednostki budżetowe i samorządowe mają obowiązek utworzenia</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ZFŚS, a ponadto nie mają co do zasady możliwości wypłaty takich świadczeń z innych funduszy.</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rPr>
        <w:t xml:space="preserve">3. </w:t>
      </w:r>
      <w:r w:rsidRPr="003D626D">
        <w:rPr>
          <w:rFonts w:ascii="Times New Roman" w:hAnsi="Times New Roman" w:cs="Times New Roman"/>
          <w:b/>
          <w:bCs/>
        </w:rPr>
        <w:t>Ogólne cechy rozpoznawcze:</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Ogólna cecha rozpoznawcza – obok kryterium głównej korzyści – jest podstawową cechą rozpoznawczą</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pozwalającą, przy spełnieniu pozostałych warunków, na zakwalifikowanie analizowanego uzgodnienia jako</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lastRenderedPageBreak/>
        <w:t>schematu podatkowego. Jeśli jednostka doszłaby do wniosku, że kryterium głównej korzyści nie jest spełnione,</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to ten krok można pominąć i od razu przejść do analizy szczególnych cech rozpoznawczych.</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rPr>
        <w:t xml:space="preserve">Z ogólną cechą rozpoznawczą schematu jednostka będzie miała do czynienia, </w:t>
      </w:r>
      <w:r w:rsidRPr="003D626D">
        <w:rPr>
          <w:rFonts w:ascii="Times New Roman" w:hAnsi="Times New Roman" w:cs="Times New Roman"/>
          <w:b/>
          <w:bCs/>
        </w:rPr>
        <w:t>jeżeli uzgodnienie spełniać</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b/>
          <w:bCs/>
        </w:rPr>
        <w:t>będzie co najmniej jeden z podanych warunków:</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b/>
          <w:bCs/>
        </w:rPr>
        <w:t>Warunek 1:</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Promotor (czyli podmiot opracowujący, oferujący, udostępniający bądź wdrażający uzgodnienie albo</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zarządzający wdrażaniem uzgodnienia) lub korzystający zobowiązali się do zachowania w poufności wobec</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osób trzecich, w szczególności wobec innych korzystających, promotorów lub organów podatkowych, sposobu,</w:t>
      </w:r>
      <w:r w:rsidR="004A38EA" w:rsidRPr="004A38EA">
        <w:rPr>
          <w:rFonts w:ascii="Times New Roman" w:hAnsi="Times New Roman" w:cs="Times New Roman"/>
        </w:rPr>
        <w:t xml:space="preserve"> </w:t>
      </w:r>
      <w:r w:rsidR="004A38EA" w:rsidRPr="003D626D">
        <w:rPr>
          <w:rFonts w:ascii="Times New Roman" w:hAnsi="Times New Roman" w:cs="Times New Roman"/>
        </w:rPr>
        <w:t>w jaki uzgodnienie pozwala na</w:t>
      </w:r>
      <w:r w:rsidR="004A38EA">
        <w:rPr>
          <w:rFonts w:ascii="Times New Roman" w:hAnsi="Times New Roman" w:cs="Times New Roman"/>
        </w:rPr>
        <w:t xml:space="preserve"> uzyskanie korzyści podatkowej.</w:t>
      </w:r>
    </w:p>
    <w:p w:rsidR="003D626D" w:rsidRPr="003D626D" w:rsidRDefault="003D626D" w:rsidP="003D626D">
      <w:pPr>
        <w:autoSpaceDE w:val="0"/>
        <w:autoSpaceDN w:val="0"/>
        <w:adjustRightInd w:val="0"/>
        <w:spacing w:after="0" w:line="240" w:lineRule="auto"/>
        <w:rPr>
          <w:rFonts w:ascii="Times New Roman" w:hAnsi="Times New Roman" w:cs="Times New Roman"/>
          <w:b/>
          <w:bCs/>
          <w:i/>
          <w:iCs/>
        </w:rPr>
      </w:pPr>
      <w:r w:rsidRPr="003D626D">
        <w:rPr>
          <w:rFonts w:ascii="Times New Roman" w:hAnsi="Times New Roman" w:cs="Times New Roman"/>
          <w:i/>
          <w:iCs/>
        </w:rPr>
        <w:t xml:space="preserve">Wszelkie klauzule poufności, zawierane przy umowach dotyczących uzgodnień, </w:t>
      </w:r>
      <w:r w:rsidRPr="003D626D">
        <w:rPr>
          <w:rFonts w:ascii="Times New Roman" w:hAnsi="Times New Roman" w:cs="Times New Roman"/>
          <w:b/>
          <w:bCs/>
          <w:i/>
          <w:iCs/>
        </w:rPr>
        <w:t>które mają doprowadzić “do</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b/>
          <w:bCs/>
          <w:i/>
          <w:iCs/>
        </w:rPr>
        <w:t xml:space="preserve">ukrycia” skutków podatkowych uzgodnienia, </w:t>
      </w:r>
      <w:r w:rsidRPr="003D626D">
        <w:rPr>
          <w:rFonts w:ascii="Times New Roman" w:hAnsi="Times New Roman" w:cs="Times New Roman"/>
          <w:i/>
          <w:iCs/>
        </w:rPr>
        <w:t>sprawiają, że uzgodnienie posiada ogólną cechę rozpoznawczą.</w:t>
      </w:r>
      <w:r w:rsidR="004A38EA" w:rsidRPr="004A38EA">
        <w:rPr>
          <w:rFonts w:ascii="Times New Roman" w:hAnsi="Times New Roman" w:cs="Times New Roman"/>
          <w:i/>
          <w:iCs/>
        </w:rPr>
        <w:t xml:space="preserve"> </w:t>
      </w:r>
      <w:r w:rsidR="004A38EA" w:rsidRPr="003D626D">
        <w:rPr>
          <w:rFonts w:ascii="Times New Roman" w:hAnsi="Times New Roman" w:cs="Times New Roman"/>
          <w:i/>
          <w:iCs/>
        </w:rPr>
        <w:t>Dla powstania ogólnej cechy rozpoznawczej nie będzie konieczne zawarcie klauzuli poufności na piśmie.</w:t>
      </w:r>
      <w:r w:rsidR="004A38EA" w:rsidRPr="004A38EA">
        <w:rPr>
          <w:rFonts w:ascii="Times New Roman" w:hAnsi="Times New Roman" w:cs="Times New Roman"/>
          <w:i/>
          <w:iCs/>
        </w:rPr>
        <w:t xml:space="preserve"> </w:t>
      </w:r>
      <w:r w:rsidR="004A38EA" w:rsidRPr="003D626D">
        <w:rPr>
          <w:rFonts w:ascii="Times New Roman" w:hAnsi="Times New Roman" w:cs="Times New Roman"/>
          <w:i/>
          <w:iCs/>
        </w:rPr>
        <w:t>Wystarcz</w:t>
      </w:r>
      <w:r w:rsidR="004A38EA">
        <w:rPr>
          <w:rFonts w:ascii="Times New Roman" w:hAnsi="Times New Roman" w:cs="Times New Roman"/>
          <w:i/>
          <w:iCs/>
        </w:rPr>
        <w:t>y ustne zastrzeżenie poufności.</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b/>
          <w:bCs/>
        </w:rPr>
        <w:t>Warunek 2:</w:t>
      </w:r>
    </w:p>
    <w:p w:rsidR="003D626D" w:rsidRPr="003D626D" w:rsidRDefault="003D626D" w:rsidP="003D626D">
      <w:pPr>
        <w:autoSpaceDE w:val="0"/>
        <w:autoSpaceDN w:val="0"/>
        <w:adjustRightInd w:val="0"/>
        <w:spacing w:after="0" w:line="240" w:lineRule="auto"/>
        <w:rPr>
          <w:rFonts w:ascii="Times New Roman" w:hAnsi="Times New Roman" w:cs="Times New Roman"/>
        </w:rPr>
      </w:pPr>
      <w:r w:rsidRPr="003D626D">
        <w:rPr>
          <w:rFonts w:ascii="Times New Roman" w:hAnsi="Times New Roman" w:cs="Times New Roman"/>
        </w:rPr>
        <w:t>Promotor został uprawniony do otrzymania wynagrodzenia, którego wysokość uzależniona jest od wysokości korzyści podatkowej wynikającej z uzgodnienia</w:t>
      </w:r>
      <w:r>
        <w:rPr>
          <w:rFonts w:ascii="Times New Roman" w:hAnsi="Times New Roman" w:cs="Times New Roman"/>
        </w:rPr>
        <w:t>.</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 xml:space="preserve">W tym przypadku mamy do czynienia z tzw. </w:t>
      </w:r>
      <w:proofErr w:type="spellStart"/>
      <w:r w:rsidRPr="003D626D">
        <w:rPr>
          <w:rFonts w:ascii="Times New Roman" w:hAnsi="Times New Roman" w:cs="Times New Roman"/>
          <w:b/>
          <w:bCs/>
          <w:i/>
          <w:iCs/>
        </w:rPr>
        <w:t>success</w:t>
      </w:r>
      <w:proofErr w:type="spellEnd"/>
      <w:r w:rsidRPr="003D626D">
        <w:rPr>
          <w:rFonts w:ascii="Times New Roman" w:hAnsi="Times New Roman" w:cs="Times New Roman"/>
          <w:b/>
          <w:bCs/>
          <w:i/>
          <w:iCs/>
        </w:rPr>
        <w:t xml:space="preserve"> </w:t>
      </w:r>
      <w:proofErr w:type="spellStart"/>
      <w:r w:rsidRPr="003D626D">
        <w:rPr>
          <w:rFonts w:ascii="Times New Roman" w:hAnsi="Times New Roman" w:cs="Times New Roman"/>
          <w:b/>
          <w:bCs/>
          <w:i/>
          <w:iCs/>
        </w:rPr>
        <w:t>fee</w:t>
      </w:r>
      <w:proofErr w:type="spellEnd"/>
      <w:r w:rsidRPr="003D626D">
        <w:rPr>
          <w:rFonts w:ascii="Times New Roman" w:hAnsi="Times New Roman" w:cs="Times New Roman"/>
          <w:b/>
          <w:bCs/>
          <w:i/>
          <w:iCs/>
        </w:rPr>
        <w:t xml:space="preserve"> </w:t>
      </w:r>
      <w:r w:rsidRPr="003D626D">
        <w:rPr>
          <w:rFonts w:ascii="Times New Roman" w:hAnsi="Times New Roman" w:cs="Times New Roman"/>
          <w:i/>
          <w:iCs/>
        </w:rPr>
        <w:t>czyli wynagrodzenie za osiągnięcie celu</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wyznaczonego do realizacji w określonym czasie np.: za sukces w realizacji danego projektu.</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 xml:space="preserve">Ustalenie wynagrodzenia, np.: na podstawie liczby przepracowanych nad sporządzeniem uzgodnienia godzin, nie będzie spełniać ww. przesłanki (określenie </w:t>
      </w:r>
      <w:proofErr w:type="spellStart"/>
      <w:r w:rsidRPr="003D626D">
        <w:rPr>
          <w:rFonts w:ascii="Times New Roman" w:hAnsi="Times New Roman" w:cs="Times New Roman"/>
          <w:i/>
          <w:iCs/>
        </w:rPr>
        <w:t>success</w:t>
      </w:r>
      <w:proofErr w:type="spellEnd"/>
      <w:r w:rsidRPr="003D626D">
        <w:rPr>
          <w:rFonts w:ascii="Times New Roman" w:hAnsi="Times New Roman" w:cs="Times New Roman"/>
          <w:i/>
          <w:iCs/>
        </w:rPr>
        <w:t xml:space="preserve"> </w:t>
      </w:r>
      <w:proofErr w:type="spellStart"/>
      <w:r w:rsidRPr="003D626D">
        <w:rPr>
          <w:rFonts w:ascii="Times New Roman" w:hAnsi="Times New Roman" w:cs="Times New Roman"/>
          <w:i/>
          <w:iCs/>
        </w:rPr>
        <w:t>fee</w:t>
      </w:r>
      <w:proofErr w:type="spellEnd"/>
      <w:r w:rsidRPr="003D626D">
        <w:rPr>
          <w:rFonts w:ascii="Times New Roman" w:hAnsi="Times New Roman" w:cs="Times New Roman"/>
          <w:i/>
          <w:iCs/>
        </w:rPr>
        <w:t xml:space="preserve"> w oparciu o “sukces” inny, niż osiągnięcie korzyści podatkowej, nie wypełni omawianej przesłanki</w:t>
      </w:r>
      <w:r>
        <w:rPr>
          <w:rFonts w:ascii="Times New Roman" w:hAnsi="Times New Roman" w:cs="Times New Roman"/>
          <w:i/>
          <w:iCs/>
        </w:rPr>
        <w:t>).</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Przykład 4, w wyniku umowy zawartej z doradcą podatkowym został opracowany indywidualny</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proofErr w:type="spellStart"/>
      <w:r w:rsidRPr="003D626D">
        <w:rPr>
          <w:rFonts w:ascii="Times New Roman" w:hAnsi="Times New Roman" w:cs="Times New Roman"/>
          <w:i/>
          <w:iCs/>
        </w:rPr>
        <w:t>prewspółczynnik</w:t>
      </w:r>
      <w:proofErr w:type="spellEnd"/>
      <w:r w:rsidRPr="003D626D">
        <w:rPr>
          <w:rFonts w:ascii="Times New Roman" w:hAnsi="Times New Roman" w:cs="Times New Roman"/>
          <w:i/>
          <w:iCs/>
        </w:rPr>
        <w:t xml:space="preserve"> VAT dla poszczególnych jednostek Gminy, w wyniku czego możliwe jest zwiększenie wartości podatku VAT naliczonego do odliczenia. Za ustalenie i wdrożenie indywidualnego </w:t>
      </w:r>
      <w:proofErr w:type="spellStart"/>
      <w:r w:rsidRPr="003D626D">
        <w:rPr>
          <w:rFonts w:ascii="Times New Roman" w:hAnsi="Times New Roman" w:cs="Times New Roman"/>
          <w:i/>
          <w:iCs/>
        </w:rPr>
        <w:t>prewspółczynnika</w:t>
      </w:r>
      <w:proofErr w:type="spellEnd"/>
      <w:r w:rsidRPr="003D626D">
        <w:rPr>
          <w:rFonts w:ascii="Times New Roman" w:hAnsi="Times New Roman" w:cs="Times New Roman"/>
          <w:i/>
          <w:iCs/>
        </w:rPr>
        <w:t xml:space="preserve"> doradca podatkowy otrzymał wynagrodzenie ustalone jako % odzyskanego podatku VAT przez Gminę, w związku z dokonanymi korektami z uw</w:t>
      </w:r>
      <w:r>
        <w:rPr>
          <w:rFonts w:ascii="Times New Roman" w:hAnsi="Times New Roman" w:cs="Times New Roman"/>
          <w:i/>
          <w:iCs/>
        </w:rPr>
        <w:t xml:space="preserve">agi na zmianę </w:t>
      </w:r>
      <w:proofErr w:type="spellStart"/>
      <w:r>
        <w:rPr>
          <w:rFonts w:ascii="Times New Roman" w:hAnsi="Times New Roman" w:cs="Times New Roman"/>
          <w:i/>
          <w:iCs/>
        </w:rPr>
        <w:t>prewspółczynnika</w:t>
      </w:r>
      <w:proofErr w:type="spellEnd"/>
      <w:r>
        <w:rPr>
          <w:rFonts w:ascii="Times New Roman" w:hAnsi="Times New Roman" w:cs="Times New Roman"/>
          <w:i/>
          <w:iCs/>
        </w:rPr>
        <w:t>.</w:t>
      </w:r>
    </w:p>
    <w:p w:rsidR="003D626D" w:rsidRPr="003D626D" w:rsidRDefault="003D626D" w:rsidP="003D626D">
      <w:pPr>
        <w:autoSpaceDE w:val="0"/>
        <w:autoSpaceDN w:val="0"/>
        <w:adjustRightInd w:val="0"/>
        <w:spacing w:after="0" w:line="240" w:lineRule="auto"/>
        <w:rPr>
          <w:rFonts w:ascii="Times New Roman" w:hAnsi="Times New Roman" w:cs="Times New Roman"/>
          <w:i/>
          <w:iCs/>
        </w:rPr>
      </w:pPr>
      <w:r w:rsidRPr="003D626D">
        <w:rPr>
          <w:rFonts w:ascii="Times New Roman" w:hAnsi="Times New Roman" w:cs="Times New Roman"/>
          <w:i/>
          <w:iCs/>
        </w:rPr>
        <w:t>W tym przypadku uzgodnienie posiada ogólna cechę rozpoznawczą.</w:t>
      </w:r>
    </w:p>
    <w:p w:rsidR="003D626D" w:rsidRPr="003D626D" w:rsidRDefault="003D626D" w:rsidP="003D626D">
      <w:pPr>
        <w:autoSpaceDE w:val="0"/>
        <w:autoSpaceDN w:val="0"/>
        <w:adjustRightInd w:val="0"/>
        <w:spacing w:after="0" w:line="240" w:lineRule="auto"/>
        <w:rPr>
          <w:rFonts w:ascii="Times New Roman" w:hAnsi="Times New Roman" w:cs="Times New Roman"/>
          <w:b/>
          <w:bCs/>
        </w:rPr>
      </w:pPr>
      <w:r w:rsidRPr="003D626D">
        <w:rPr>
          <w:rFonts w:ascii="Times New Roman" w:hAnsi="Times New Roman" w:cs="Times New Roman"/>
          <w:b/>
          <w:bCs/>
        </w:rPr>
        <w:t>Warunek 3:</w:t>
      </w:r>
    </w:p>
    <w:p w:rsidR="003D626D" w:rsidRPr="003D626D" w:rsidRDefault="003D626D" w:rsidP="003D626D">
      <w:pPr>
        <w:jc w:val="both"/>
        <w:rPr>
          <w:rFonts w:ascii="Times New Roman" w:hAnsi="Times New Roman" w:cs="Times New Roman"/>
        </w:rPr>
      </w:pPr>
      <w:r w:rsidRPr="003D626D">
        <w:rPr>
          <w:rFonts w:ascii="Times New Roman" w:hAnsi="Times New Roman" w:cs="Times New Roman"/>
        </w:rPr>
        <w:t>Promotor został uprawniony do otrzymania wynagrodzenia uzależnionego od uzyskania korzyści podatkowej wynikającej z uzgodnienia lub zobowiązał się do zwrotu wynagrodzenia bądź jego części, w sytuacji gdy korzyść podatkowa nie powstanie lub powstanie w wysokości niższej niż zakładano.</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 xml:space="preserve">Mamy tutaj do czynienia z tzw. stosowaniem odwróconego </w:t>
      </w:r>
      <w:proofErr w:type="spellStart"/>
      <w:r w:rsidRPr="004A38EA">
        <w:rPr>
          <w:rFonts w:ascii="Times New Roman" w:hAnsi="Times New Roman" w:cs="Times New Roman"/>
          <w:i/>
          <w:iCs/>
        </w:rPr>
        <w:t>succes</w:t>
      </w:r>
      <w:proofErr w:type="spellEnd"/>
      <w:r w:rsidRPr="004A38EA">
        <w:rPr>
          <w:rFonts w:ascii="Times New Roman" w:hAnsi="Times New Roman" w:cs="Times New Roman"/>
          <w:i/>
          <w:iCs/>
        </w:rPr>
        <w:t xml:space="preserve"> </w:t>
      </w:r>
      <w:proofErr w:type="spellStart"/>
      <w:r w:rsidRPr="004A38EA">
        <w:rPr>
          <w:rFonts w:ascii="Times New Roman" w:hAnsi="Times New Roman" w:cs="Times New Roman"/>
          <w:i/>
          <w:iCs/>
        </w:rPr>
        <w:t>free</w:t>
      </w:r>
      <w:proofErr w:type="spellEnd"/>
      <w:r w:rsidRPr="004A38EA">
        <w:rPr>
          <w:rFonts w:ascii="Times New Roman" w:hAnsi="Times New Roman" w:cs="Times New Roman"/>
          <w:i/>
          <w:iCs/>
        </w:rPr>
        <w:t>, której wysokość uzależniona jest od</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wysokości osiągniętej korzyści podatkowej (korzystający wypłaca promotorowi z góry premię za sukces, którą ten zobowiązuje się zwrócić, jeżeli sukces nie zostanie osiągnięty).</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4:</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Dokonywane w ramach uzgodnienia czynności opierają się na znacznie ujednoliconej dokumentacji albo</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przyjmują znacznie ujednoliconą formę. Dokumentacja nie wymaga istotnych zmian w celu wdrożenia</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schematu u więcej niż jednego korzystającego.</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Kryterium znacznie ujednoliconej dokumentacji będzie obejmować co do zasady sytuacje związane</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z wykorzystywaniem dokumentacji (umów) stworzonej i wykorzystywanej do zawierania specjalistycznych umów bankowych lub innych umów dotyczących zagadnień finansowych. Do tej kategorii nie powinno się zaliczać druków urzędowych czy wykorzystywanych przez notariuszy “wzorców” umów notarialnych, stosowanych przy standardowych transakcjach (nienakierowanych na osi</w:t>
      </w:r>
      <w:r>
        <w:rPr>
          <w:rFonts w:ascii="Times New Roman" w:hAnsi="Times New Roman" w:cs="Times New Roman"/>
          <w:i/>
          <w:iCs/>
        </w:rPr>
        <w:t>ągnięcie korzyści podatkowych).</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5:</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Podejmowane są celowe czynności dotyczące nabycia spółki przynoszącej straty, zaprzestania głównej</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 xml:space="preserve">działalności takiej spółki i wykorzystywania strat takiej spółki w celu zmniejszenia zobowiązań podatkowych, w tym poprzez przeniesienie tych strat do podmiotu na terytorium innego państwa lub przyspieszenie </w:t>
      </w:r>
      <w:r>
        <w:rPr>
          <w:rFonts w:ascii="Times New Roman" w:hAnsi="Times New Roman" w:cs="Times New Roman"/>
        </w:rPr>
        <w:t>wykorzystania tych strat.</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Przesłanka ta w sposób szczegółowy opisuje model optymalizacyjny, polegający na nabywaniu spółek ze</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stratami i kontynuowaniu w ich ramach działalności (przeniesienie rentownej działalności do spółki</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przynoszącej straty może obniżyć wysokość podatku należnego od dochodu wypracowanego na tej działalności</w:t>
      </w:r>
      <w:r>
        <w:rPr>
          <w:rFonts w:ascii="Times New Roman" w:hAnsi="Times New Roman" w:cs="Times New Roman"/>
          <w:i/>
          <w:iCs/>
        </w:rPr>
        <w:t xml:space="preserve"> </w:t>
      </w:r>
      <w:r w:rsidRPr="004A38EA">
        <w:rPr>
          <w:rFonts w:ascii="Times New Roman" w:hAnsi="Times New Roman" w:cs="Times New Roman"/>
          <w:i/>
          <w:iCs/>
        </w:rPr>
        <w:t xml:space="preserve">możliwość </w:t>
      </w:r>
      <w:r>
        <w:rPr>
          <w:rFonts w:ascii="Times New Roman" w:hAnsi="Times New Roman" w:cs="Times New Roman"/>
          <w:i/>
          <w:iCs/>
        </w:rPr>
        <w:t>rozliczenia straty).</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6:</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Dochodzi do zmiany kwalifikacji dochodów (przychodów) do innego źródła dochodów (przychodów) lub</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zmiany zasad opodatkowania, których skutkiem jest faktycznie niższe opodatkowanie, zwolnienie albo</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wyłączenie z opodatkowania.</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lastRenderedPageBreak/>
        <w:t>Ze względu na konieczność występowania ogólnej cechy rozpoznawczej razem z kryterium głównej korzyści</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w ramach uzgodnienia będącego schematem podatkowym przesłankę zmiany kwalifikacji dochodów oraz</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 xml:space="preserve">zmiany zasad opodatkowania należy oceniać zawsze z perspektywy korzyści podatkowej, do osiągnięcia której </w:t>
      </w:r>
      <w:r>
        <w:rPr>
          <w:rFonts w:ascii="Times New Roman" w:hAnsi="Times New Roman" w:cs="Times New Roman"/>
          <w:i/>
          <w:iCs/>
        </w:rPr>
        <w:t>prowadzić ma uzgodnienie.</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Przykład 5, przejście przedsiębiorcy będącego osobą fizyczną na stawkę liniową 19 % nie będzie traktowane</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jako zmiana zasad opodatkowania.</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Przykład 6, przejście pracownika na tzw. samozatrudnienie, mimo faktycznego wykonywania pracy</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w stosunku podporządkowania – ww. przesłanka prawdopodobnie zostanie spełniona.</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Zgodnie z Objaśnieniami MDR z dnia 31.01.2019r., omawianej przesłanki nie spełniają:</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1) wybór metody degresywnej amortyzacji w CIT oraz PIT,</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2) wybór opodatkowania VAT transakcji nieruchomości poprzez rezygnację z dobrowolnego zwolnienia z VAT,</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 xml:space="preserve">3) decyzja w zakresie obniżenia stawek amortyzacyjnych zgodnie z przepisami ustawy o CIT / ustawy o PIT, pod warunkiem, że działania te są podejmowane jako niestanowiące elementu uzgodnienia obejmującego także inne </w:t>
      </w:r>
      <w:r>
        <w:rPr>
          <w:rFonts w:ascii="Times New Roman" w:hAnsi="Times New Roman" w:cs="Times New Roman"/>
        </w:rPr>
        <w:t>czynności,</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4) produkty emerytalne, takie jak: pracownicze plany kapitałowe (PPK), pracownicze programy emerytalne</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(PPE), indywidualne konta emerytalne (IKE) czy indywidualne konta zabezpieczenia emerytalnego (IKZE).</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Jeżeli zmiana kwalifikacji źródła dochodu wynika z korekty kwalifikacji uprzednio dokonanej w wyniku</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błędu oraz ma na celu skorygowanie (dostosowanie do obowiązujących przepisów prawa) przedmiotowa</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cecha rozpoznawcza nie będzie, co do zasady spełniona.</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7:</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Wykonywane czynności prowadzą do:</w:t>
      </w:r>
    </w:p>
    <w:p w:rsidR="003D626D" w:rsidRPr="004A38EA" w:rsidRDefault="004A38EA" w:rsidP="003D626D">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1) okrężnego obiegu środków pieniężnych poprzez zaangażowanie podmiotów pośredniczących niepełniących istotnych funkcji gospodarczych, lub</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2) działań, które wzajemnie się znoszą albo kompensują bądź prowadzą do uzyskania stanu identycznego lub</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zbliżonego do stanu istniejącego przed dokonaniem tych czynności albo mają inne podobne cechy.</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Okrężny obieg środków pieniężnych w tym przypadku oznacza, że środki pieniężne, w zasadniczej ich</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części, wracają do podmiotu, który zapoczątkował obieg tych środków, często wraz z korzyścią podatkową.</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Dla prawidłowego zastosowania cechy rozpoznawczej, musi jednak wystąpić, jedna z następujących</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przesłanek:</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Mongolian Baiti" w:hAnsi="Mongolian Baiti" w:cs="Mongolian Baiti"/>
          <w:sz w:val="24"/>
          <w:szCs w:val="24"/>
        </w:rPr>
        <w:t>᠆</w:t>
      </w:r>
      <w:r w:rsidRPr="004A38EA">
        <w:rPr>
          <w:rFonts w:ascii="Times New Roman" w:hAnsi="Times New Roman" w:cs="Times New Roman"/>
          <w:sz w:val="24"/>
          <w:szCs w:val="24"/>
        </w:rPr>
        <w:t xml:space="preserve"> </w:t>
      </w:r>
      <w:r w:rsidRPr="004A38EA">
        <w:rPr>
          <w:rFonts w:ascii="Times New Roman" w:hAnsi="Times New Roman" w:cs="Times New Roman"/>
          <w:b/>
          <w:bCs/>
        </w:rPr>
        <w:t xml:space="preserve">aspekt podmiotowy </w:t>
      </w:r>
      <w:r w:rsidRPr="004A38EA">
        <w:rPr>
          <w:rFonts w:ascii="Times New Roman" w:hAnsi="Times New Roman" w:cs="Times New Roman"/>
        </w:rPr>
        <w:t>– tzn. okrężny obieg musi się odbywać poprzez zaangażowanie co najmniej jednego</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podmiotu pośredniczącego niepełniącego istotnych funkcji gospodarczych. Podmiotami pośredniczącymi</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mogą być spółki zależne (np. spółki holdingowe) oraz podmioty formalnie niezależne (np. fundacje)</w:t>
      </w:r>
      <w:r w:rsidR="00015B02">
        <w:rPr>
          <w:rFonts w:ascii="Times New Roman" w:hAnsi="Times New Roman" w:cs="Times New Roman"/>
        </w:rPr>
        <w:t xml:space="preserve"> lub</w:t>
      </w:r>
      <w:r w:rsidRPr="004A38EA">
        <w:rPr>
          <w:rFonts w:ascii="Times New Roman" w:hAnsi="Times New Roman" w:cs="Times New Roman"/>
        </w:rPr>
        <w:t xml:space="preserve"> </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Mongolian Baiti" w:hAnsi="Mongolian Baiti" w:cs="Mongolian Baiti"/>
          <w:sz w:val="24"/>
          <w:szCs w:val="24"/>
        </w:rPr>
        <w:t>᠆</w:t>
      </w:r>
      <w:r w:rsidRPr="004A38EA">
        <w:rPr>
          <w:rFonts w:ascii="Times New Roman" w:hAnsi="Times New Roman" w:cs="Times New Roman"/>
          <w:sz w:val="24"/>
          <w:szCs w:val="24"/>
        </w:rPr>
        <w:t xml:space="preserve"> </w:t>
      </w:r>
      <w:r w:rsidRPr="004A38EA">
        <w:rPr>
          <w:rFonts w:ascii="Times New Roman" w:hAnsi="Times New Roman" w:cs="Times New Roman"/>
          <w:b/>
          <w:bCs/>
        </w:rPr>
        <w:t xml:space="preserve">aspekt przedmiotowy – </w:t>
      </w:r>
      <w:r w:rsidRPr="004A38EA">
        <w:rPr>
          <w:rFonts w:ascii="Times New Roman" w:hAnsi="Times New Roman" w:cs="Times New Roman"/>
        </w:rPr>
        <w:t>podejmowane w ramach uzgodnienia działania wzajemnie</w:t>
      </w:r>
      <w:r w:rsidR="00015B02">
        <w:rPr>
          <w:rFonts w:ascii="Times New Roman" w:hAnsi="Times New Roman" w:cs="Times New Roman"/>
        </w:rPr>
        <w:t xml:space="preserve"> się znoszą</w:t>
      </w:r>
      <w:r w:rsidRPr="004A38EA">
        <w:rPr>
          <w:rFonts w:ascii="Times New Roman" w:hAnsi="Times New Roman" w:cs="Times New Roman"/>
        </w:rPr>
        <w:t xml:space="preserve"> lub</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kompensują lub prowadzą do uzyskania stanu identycznego lub zbliżonego do stanu istniejącego przed</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dokonaniem tych czynności albo mają inne podobne cechy.</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Przykład 7, dwa podmioty świadczące względem siebie usługi tak układają stosunek prawny, aby</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zamiast zapłaty wygenerować należne wzajemnie kary umowne, które będą podlegać wzajemnemu</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potrąceniu.</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Przykład 8, analogicznie do przykładu 1 z siecią wodno-kanalizacyjną. Gmina postanawia</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wydzierżawić odpłatnie sieć w celu uzyskania możliwości odliczenia podatku VAT naliczonego. Spółka</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nie ma jednak środków na zapłacenie czynszu, w związku z czym Gmina przekazuje odpowiednie środki</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spółce, które następnie wracają do Gminy w postaci czynszu dzierżawnego. W takim przypadku istnieje</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ryzyko uznania, że uzgodnienie posiada ogólną cechę rozpoznawczą.</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8:</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Uzgodnienia obejmują podlegające zaliczeniu do kosztów uzyskania przychodów transgraniczne</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płatności między podmiotami powiązanymi, a w państwie miejsca zamieszkania, siedziby lub zarządu</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odbiorcy:</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Mongolian Baiti" w:hAnsi="Mongolian Baiti" w:cs="Mongolian Baiti"/>
          <w:sz w:val="24"/>
          <w:szCs w:val="24"/>
        </w:rPr>
        <w:t>᠆</w:t>
      </w:r>
      <w:r w:rsidRPr="004A38EA">
        <w:rPr>
          <w:rFonts w:ascii="Times New Roman" w:hAnsi="Times New Roman" w:cs="Times New Roman"/>
          <w:sz w:val="24"/>
          <w:szCs w:val="24"/>
        </w:rPr>
        <w:t xml:space="preserve"> </w:t>
      </w:r>
      <w:r w:rsidRPr="004A38EA">
        <w:rPr>
          <w:rFonts w:ascii="Times New Roman" w:hAnsi="Times New Roman" w:cs="Times New Roman"/>
        </w:rPr>
        <w:t>nie nakłada się podatku dochodowego od osób prawnych lub pobiera się podatek dochodowy od osób</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prawnych według stawki zerowej lub stawki mniejszej niż 5 %.</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Celem tej ogólnej cechy rozpoznawczej jest, co do zasady wyeliminowanie sztucznych korzyści</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podatkowych płynących z dokonania płatności transgranicznych do krajów cechujących się niskim</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rPr>
        <w:t xml:space="preserve">poziomem opodatkowania, przy czym </w:t>
      </w:r>
      <w:r w:rsidRPr="004A38EA">
        <w:rPr>
          <w:rFonts w:ascii="Times New Roman" w:hAnsi="Times New Roman" w:cs="Times New Roman"/>
          <w:b/>
          <w:bCs/>
        </w:rPr>
        <w:t>nie muszą być to kraje stosujące szkodliwą konkurencję</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b/>
          <w:bCs/>
        </w:rPr>
        <w:t>podatkową</w:t>
      </w:r>
      <w:r w:rsidRPr="004A38EA">
        <w:rPr>
          <w:rFonts w:ascii="Times New Roman" w:hAnsi="Times New Roman" w:cs="Times New Roman"/>
        </w:rPr>
        <w:t>, wymienione w przepisach wykonawczych MF w sprawie określenia krajów i terytoriów</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stosujących szkodliwą konkurencję podatkową w zakresie podatku dochodowego od osób fizycznych lub</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podatku dochodowego od osób prawnych.</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9:</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lastRenderedPageBreak/>
        <w:t>Korzystający zobowiązał się, że w przypadku wdrożenia uzgodnienia będzie współpracował</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z promotorem, który udostępnił uzgodnienie, albo zapłaci promotorowi wynagrodzenie lub odszkodowanie.</w:t>
      </w:r>
    </w:p>
    <w:p w:rsidR="004A38EA" w:rsidRPr="004A38EA" w:rsidRDefault="004A38EA" w:rsidP="004A38EA">
      <w:pPr>
        <w:autoSpaceDE w:val="0"/>
        <w:autoSpaceDN w:val="0"/>
        <w:adjustRightInd w:val="0"/>
        <w:spacing w:after="0" w:line="240" w:lineRule="auto"/>
        <w:rPr>
          <w:rFonts w:ascii="Times New Roman" w:hAnsi="Times New Roman" w:cs="Times New Roman"/>
        </w:rPr>
      </w:pP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10:</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Promotor lub korzystający faktycznie respektują co najmniej jedno z zobowiązań wskazanych</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w warunkach 2 i 3.</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11:</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Na podstawie istniejących okoliczności należy przyjąć, że rozsądnie działający promotor lub korzystający, do których nie stosowałyby się obowiązki przewidziane w przepisach tego rozdziału, chcieliby, żeby co najmniej jedno z zobowiązań wskazanych w warunkach 1-3 było faktyczn</w:t>
      </w:r>
      <w:r>
        <w:rPr>
          <w:rFonts w:ascii="Times New Roman" w:hAnsi="Times New Roman" w:cs="Times New Roman"/>
        </w:rPr>
        <w:t>ie respektowane.</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Szczególną uwagę należy zwrócić w przypadku:</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rPr>
        <w:t xml:space="preserve">1) następujących </w:t>
      </w:r>
      <w:r w:rsidRPr="004A38EA">
        <w:rPr>
          <w:rFonts w:ascii="Times New Roman" w:hAnsi="Times New Roman" w:cs="Times New Roman"/>
          <w:b/>
          <w:bCs/>
        </w:rPr>
        <w:t>działań:</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a) dokonywania wkładów niepieniężnych (aporty),</w:t>
      </w:r>
    </w:p>
    <w:p w:rsidR="004A38EA" w:rsidRDefault="004A38EA" w:rsidP="004A38EA">
      <w:pPr>
        <w:jc w:val="both"/>
        <w:rPr>
          <w:rFonts w:ascii="Times New Roman" w:hAnsi="Times New Roman" w:cs="Times New Roman"/>
        </w:rPr>
      </w:pPr>
      <w:r w:rsidRPr="004A38EA">
        <w:rPr>
          <w:rFonts w:ascii="Times New Roman" w:hAnsi="Times New Roman" w:cs="Times New Roman"/>
        </w:rPr>
        <w:t>b) dokonywania podziałów, połączeń, przekształceń,</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c) dokonywania wydzielenia majątku,</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d) dokonywania przeniesienia składników majątku,</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e) likwidacja,</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 xml:space="preserve">2) następujących </w:t>
      </w:r>
      <w:r w:rsidRPr="004A38EA">
        <w:rPr>
          <w:rFonts w:ascii="Times New Roman" w:hAnsi="Times New Roman" w:cs="Times New Roman"/>
          <w:b/>
          <w:bCs/>
        </w:rPr>
        <w:t>zdarzeń / transakcji</w:t>
      </w:r>
      <w:r w:rsidRPr="004A38EA">
        <w:rPr>
          <w:rFonts w:ascii="Times New Roman" w:hAnsi="Times New Roman" w:cs="Times New Roman"/>
        </w:rPr>
        <w:t>:</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a) dywidendy, należności licencyjne, odsetki,</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b) znaki towarowe, własność intelektualna, licencje,</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c) czynności o charakterze bezpłatnym,</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 xml:space="preserve">d) wskaźnik proporcji (tzw. </w:t>
      </w:r>
      <w:proofErr w:type="spellStart"/>
      <w:r w:rsidRPr="004A38EA">
        <w:rPr>
          <w:rFonts w:ascii="Times New Roman" w:hAnsi="Times New Roman" w:cs="Times New Roman"/>
        </w:rPr>
        <w:t>prewspółczynnik</w:t>
      </w:r>
      <w:proofErr w:type="spellEnd"/>
      <w:r w:rsidRPr="004A38EA">
        <w:rPr>
          <w:rFonts w:ascii="Times New Roman" w:hAnsi="Times New Roman" w:cs="Times New Roman"/>
        </w:rPr>
        <w:t xml:space="preserve"> VAT),</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e) zmiany stawek podatku z wyższej na niższą,</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f) zwolnienia podatkowe (np.: w podatku od nieruchomości).</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 xml:space="preserve">Powyższe przykładowe działania i zdarzenia </w:t>
      </w:r>
      <w:r w:rsidRPr="004A38EA">
        <w:rPr>
          <w:rFonts w:ascii="Times New Roman" w:hAnsi="Times New Roman" w:cs="Times New Roman"/>
          <w:b/>
          <w:bCs/>
        </w:rPr>
        <w:t xml:space="preserve">nie są automatycznie </w:t>
      </w:r>
      <w:r w:rsidRPr="004A38EA">
        <w:rPr>
          <w:rFonts w:ascii="Times New Roman" w:hAnsi="Times New Roman" w:cs="Times New Roman"/>
        </w:rPr>
        <w:t>uznawane za schemat podatkowy,</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jednak w przypadku wystąpienia schematu podatkowego stanowią najczęściej jeden z jego elementów.</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rPr>
        <w:t xml:space="preserve">4. </w:t>
      </w:r>
      <w:r w:rsidRPr="004A38EA">
        <w:rPr>
          <w:rFonts w:ascii="Times New Roman" w:hAnsi="Times New Roman" w:cs="Times New Roman"/>
          <w:b/>
          <w:bCs/>
        </w:rPr>
        <w:t>Współpraca z profesjonalnymi doradcami zewnętrznymi:</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Szczególną uwagę należy zwrócić w przypadku współpracy z doradcami zewnętrznymi w szczególności</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z doradcą podatkowym, adwokatem, radcą prawnym, pracownikiem banku lub innej instytucji finansowej. Tego</w:t>
      </w:r>
      <w:r w:rsidR="00015B02" w:rsidRPr="00015B02">
        <w:rPr>
          <w:rFonts w:ascii="Times New Roman" w:hAnsi="Times New Roman" w:cs="Times New Roman"/>
        </w:rPr>
        <w:t xml:space="preserve"> </w:t>
      </w:r>
      <w:r w:rsidR="00015B02" w:rsidRPr="004A38EA">
        <w:rPr>
          <w:rFonts w:ascii="Times New Roman" w:hAnsi="Times New Roman" w:cs="Times New Roman"/>
        </w:rPr>
        <w:t>typu podmioty najczęściej będą pełniły rolę promotorów, ponieważ zawodowo zajmują się tworzeniem,</w:t>
      </w:r>
      <w:r w:rsidR="00015B02" w:rsidRPr="00015B02">
        <w:rPr>
          <w:rFonts w:ascii="Times New Roman" w:hAnsi="Times New Roman" w:cs="Times New Roman"/>
        </w:rPr>
        <w:t xml:space="preserve"> </w:t>
      </w:r>
      <w:r w:rsidR="00015B02" w:rsidRPr="004A38EA">
        <w:rPr>
          <w:rFonts w:ascii="Times New Roman" w:hAnsi="Times New Roman" w:cs="Times New Roman"/>
        </w:rPr>
        <w:t>oferowaniem oraz wdrażaniem rozwiązań prawno-podatkowych, które mogą spełniać kryteria uznania ich za</w:t>
      </w:r>
      <w:r w:rsidR="00015B02" w:rsidRPr="00015B02">
        <w:rPr>
          <w:rFonts w:ascii="Times New Roman" w:hAnsi="Times New Roman" w:cs="Times New Roman"/>
        </w:rPr>
        <w:t xml:space="preserve"> </w:t>
      </w:r>
      <w:r w:rsidR="00015B02">
        <w:rPr>
          <w:rFonts w:ascii="Times New Roman" w:hAnsi="Times New Roman" w:cs="Times New Roman"/>
        </w:rPr>
        <w:t>schematy podatkowe.</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W przypadku współpracy z doradcą zewnętrznym, który pełni rolę promotora, obowiązek określenia, czy dane uzgodnienie jest schematem pod</w:t>
      </w:r>
      <w:r>
        <w:rPr>
          <w:rFonts w:ascii="Times New Roman" w:hAnsi="Times New Roman" w:cs="Times New Roman"/>
          <w:i/>
          <w:iCs/>
        </w:rPr>
        <w:t>atkowym należy do tego doradcy.</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Doradca co do zasady powinien poinformować o takim fakcie Podatnika i dokonać wszystkich obowiązków</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związanych z raportowaniem schematu podatkowego.</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W przypadku konieczności dokonania takiej weryfikacji należy zwrócić uwagę na czynności świadczone</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przez ww. podmioty, które co do zasady nie są automatycznie uznawane za schemat podatkowy, mimo że są</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świadczone przez doradcę zewnętrznego, np.:</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1) przygotowanie i pomoc w przygotowaniu kalkulacji podatkowych, deklaracji, informacji i zeznań</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podatkowych,</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2) przygotowanie i pomoc w przygotowaniu dokumentacji oraz wniosków o udzielenie pozwoleń/zezwoleń,</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3) przeglądy dotyczące rozliczeń podatkowych,</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4) opinie i komentarze podatkowe – w zakresie skutków podatkowych, w których doradca informuje klienta</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o konsekwencjach podatkowych oraz ryzykach wynikających z istniejących interpretacji podatkowych</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 xml:space="preserve">i orzecznictwa dotyczących już dokonanych przez klienta transakcji lub zdarzeń gospodarczych (stany przeszłe </w:t>
      </w:r>
      <w:r>
        <w:rPr>
          <w:rFonts w:ascii="Times New Roman" w:hAnsi="Times New Roman" w:cs="Times New Roman"/>
        </w:rPr>
        <w:t>i zamknięte),</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5) udzielanie porad i wsparcia w zakresie wprowadzania przez podatników procedur podatkowych w celu</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zapewnienia zgodności rozliczeń podatkowych z obowiązującymi przepisami i praktyką podatkową,</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6) udzielanie porad i wsparcia w zakresie odzyskiwania nadpłaconych zobowiązań podatkowych,</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7) szkolenia dotyczące obowiązujących przepisów prawa podatkowego lub planowanych zmian w przepisach prawa podatkowego (wył</w:t>
      </w:r>
      <w:r>
        <w:rPr>
          <w:rFonts w:ascii="Times New Roman" w:hAnsi="Times New Roman" w:cs="Times New Roman"/>
        </w:rPr>
        <w:t>ącznie informacyjny charakter),</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8) usługi bieżącego doradztwa podatkowego,</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 xml:space="preserve">9) wsparcie i reprezentowanie klienta przed organami administracji publicznej, sądami administracyjnymi, sądami </w:t>
      </w:r>
      <w:r>
        <w:rPr>
          <w:rFonts w:ascii="Times New Roman" w:hAnsi="Times New Roman" w:cs="Times New Roman"/>
        </w:rPr>
        <w:t>powszechnymi oraz przed SN,</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10) wsparcie lub przygotowanie oświadczeń dla celów podatkowych.</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Każdy z ww. przypadków (nie jest to katalog zamknięty) powinien zosta</w:t>
      </w:r>
      <w:r>
        <w:rPr>
          <w:rFonts w:ascii="Times New Roman" w:hAnsi="Times New Roman" w:cs="Times New Roman"/>
          <w:i/>
          <w:iCs/>
        </w:rPr>
        <w:t xml:space="preserve">ć </w:t>
      </w:r>
      <w:r w:rsidRPr="004A38EA">
        <w:rPr>
          <w:rFonts w:ascii="Times New Roman" w:hAnsi="Times New Roman" w:cs="Times New Roman"/>
          <w:i/>
          <w:iCs/>
        </w:rPr>
        <w:t>oceniony każdorazowo</w:t>
      </w:r>
    </w:p>
    <w:p w:rsid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lastRenderedPageBreak/>
        <w:t>indywidualnie mając na uwadze cel i charakter wykonywanych usług.</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W szczególności należy uważać na działania doradcy mające twórczy charakter, zawierające elementy</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rekomendacji co do ukształtowania działań Podatnika lub porównania różnych wariantów postępowania,</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umożliwiające podjęcie przez Podatnika decyzji jaki sposób postępowania jest rekomendowany</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z perspektywy podatkowej (pozwala na osiągnięcie korzyści podatkowej).</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rPr>
        <w:t xml:space="preserve">5. </w:t>
      </w:r>
      <w:r w:rsidRPr="004A38EA">
        <w:rPr>
          <w:rFonts w:ascii="Times New Roman" w:hAnsi="Times New Roman" w:cs="Times New Roman"/>
          <w:b/>
          <w:bCs/>
        </w:rPr>
        <w:t>Szczególne cechy rozpoznawcze.</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Szczególna cecha rozpoznawcza – to właściwość uzgodnienia polegająca na tym, że spełniony jest co</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najmniej jeden z warunków:</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1:</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 xml:space="preserve">Obejmuje </w:t>
      </w:r>
      <w:proofErr w:type="spellStart"/>
      <w:r w:rsidRPr="004A38EA">
        <w:rPr>
          <w:rFonts w:ascii="Times New Roman" w:hAnsi="Times New Roman" w:cs="Times New Roman"/>
        </w:rPr>
        <w:t>po</w:t>
      </w:r>
      <w:r w:rsidR="00015B02">
        <w:rPr>
          <w:rFonts w:ascii="Times New Roman" w:hAnsi="Times New Roman" w:cs="Times New Roman"/>
        </w:rPr>
        <w:t>d</w:t>
      </w:r>
      <w:r w:rsidRPr="004A38EA">
        <w:rPr>
          <w:rFonts w:ascii="Times New Roman" w:hAnsi="Times New Roman" w:cs="Times New Roman"/>
        </w:rPr>
        <w:t>egające</w:t>
      </w:r>
      <w:proofErr w:type="spellEnd"/>
      <w:r w:rsidRPr="004A38EA">
        <w:rPr>
          <w:rFonts w:ascii="Times New Roman" w:hAnsi="Times New Roman" w:cs="Times New Roman"/>
        </w:rPr>
        <w:t xml:space="preserve"> zaliczeniu do kosztów uzyskania przychodów transgraniczne płatności pomiędzy</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podmiotami powiązanymi oraz:</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a) odbiorca płatności nie ma miejsca zamieszkania, siedziby ani zarządu w żadnym z państw,</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b) odbiorca płatności posiada miejsce zamieszkania, siedzibę lub zarząd na terytorium lub w kraju stosującym szkodliwą konkurencję podatkową, określonych na podstawie przepisów o podatku dochodowym od osób fizycznych oraz przepisów o podatk</w:t>
      </w:r>
      <w:r>
        <w:rPr>
          <w:rFonts w:ascii="Times New Roman" w:hAnsi="Times New Roman" w:cs="Times New Roman"/>
        </w:rPr>
        <w:t>u dochodowym od osób prawnych,</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2:</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W odniesieniu do tego samego środka trwałego lub wartości niematerialnej i prawnej dokonywane są</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odpisy amortyzacyjne w więcej niż jednym państwie.</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3:</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Ten sam dochód lub majątek korzysta z metod mających na celu unikanie podwójnego opodatkowania</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w więcej niż jednym państwie.</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4:</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W ramach uzgodnienia dochodzi do przeniesienia aktywów i określone przez dwa państwa wynagrodzenie</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z tego tytułu dla celów podatkowych różni się co najmniej o 25 %.</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5:</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Uzgodnienie może skutkować obejściem obowiązku raportowania wynikającego z ustawy z dnia 9 marca</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2017r., o wymianie informacji podatkowych z innymi państwami lub równoważnych ustaw, umów lub</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porozumień w zakresie automatycznej wymiany informacji o rachunkach finansowych, włączając umowy lub porozumienia z państwami trzecimi lub wykorzystywać brak równoważnych przepisów, umów lub</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porozumień</w:t>
      </w:r>
      <w:r>
        <w:rPr>
          <w:rFonts w:ascii="Times New Roman" w:hAnsi="Times New Roman" w:cs="Times New Roman"/>
        </w:rPr>
        <w:t xml:space="preserve"> lub ich niewłaściwe wdrożenie.</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Ra</w:t>
      </w:r>
      <w:r w:rsidRPr="004A38EA">
        <w:rPr>
          <w:rFonts w:ascii="Times New Roman" w:hAnsi="Times New Roman" w:cs="Times New Roman"/>
          <w:i/>
          <w:iCs/>
        </w:rPr>
        <w:t>chunki jednostek samorządu terytorialnego są zakładane i prowadzone na podstawie Prawa zamówień</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publicznych, w związku z tym warunek ten będzie występować rzadko.</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6:</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Występuje nieprzejrzysta struktura własności prawnej lub trudny do ustalenia beneficjent rzeczywisty</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z uwagi na wykorzystanie osób prawnych oraz jednostek organizacyjnych niemających osobowości prawnej,</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konstrukcji lub struktur prawnych:</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a) które nie prowadzą znaczącej działalności gospodarczej z wykorzystaniem lokalu, personelu oraz wyposażenia wykorzystywanego w prowadz</w:t>
      </w:r>
      <w:r>
        <w:rPr>
          <w:rFonts w:ascii="Times New Roman" w:hAnsi="Times New Roman" w:cs="Times New Roman"/>
        </w:rPr>
        <w:t>onej działalności gospodarczej,</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b) które są zarejestrowane, zarządzane, znajdują się, są kontrolowane lub założone w państwie lub na terytorium innym niż państwo lub terytorium miejsca zamieszkania, siedziby lub zarządu beneficjenta rzeczywistego aktywów będących w posiadaniu takich osób prawnych oraz jednostek organizacyjnych niemających osobowości prawnej, kon</w:t>
      </w:r>
      <w:r>
        <w:rPr>
          <w:rFonts w:ascii="Times New Roman" w:hAnsi="Times New Roman" w:cs="Times New Roman"/>
        </w:rPr>
        <w:t>strukcji lub struktur prawnych,</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c) jeżeli nie można wykazać beneficjenta rzeczywistego osób prawnych oraz jednostek organizacyjnych</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niemających osobowości prawnej, konstrukcji lub struktur prawnych, w rozumieniu przepisów ustawy z dnia</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1 marca 2018r., o przeciwdziałaniu praniu pieniędzy oraz finansowaniu terroryzmu.</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7:</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Wykorzystuje wprowadzone jednostronnie w danym państwie uproszczenie w stosowaniu przepisów</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rPr>
        <w:t>związanych z ustaleniem cen transferowych, przy czym nie uważa się za uproszczenie wprowadzone</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 xml:space="preserve">jednostronnie uproszczenia, które wynika bezpośrednio z Wytycznych Organizacji Współpracy Gospodarczej i Rozwoju w sprawie cen transferowych dla przedsiębiorstw wielonarodowych oraz administracji podatkowych, a także innych międzynarodowych regulacji, wytycznych lub rekomendacji w zakresie cen </w:t>
      </w:r>
      <w:r>
        <w:rPr>
          <w:rFonts w:ascii="Times New Roman" w:hAnsi="Times New Roman" w:cs="Times New Roman"/>
        </w:rPr>
        <w:t>transferowych,</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8:</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Dochodzi do przeniesienia praw do trudnych do wyceny wartości niematerialnych.</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Przepisy MDR definiują pojęcie wartości niematerialnych trudnych do wyceny.</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Zgodnie z założeniami zawartymi w objaśnieniach ministerialnych pojęcie wartości niematerialnych</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trudnych do wyceny ma być pojęciem o szerszym zakresie niż pojęcie wartości niematerialnych i prawnych.</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Przykładem tego typu wartości niematerialnej zgodnie z objaśnieniami będzie np.: baza klientów lub relacje</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lastRenderedPageBreak/>
        <w:t>z klientami.</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9:</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Pomiędzy podmiotami powiązanymi dochodzi do przeniesienia funkcji, ryzyka lub aktywów, jeżeli</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przewidywany roczny wynik finansowy podmiotu przenoszącego lub podmiotów przenoszących przed</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odsetkami i opodatkowaniem (EBIT) w trzyletnim okresie po tym przeniesieniu wyniósłby mniej niż 50 %</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przewidywanego rocznego EBIT, gdyby nie dokonano przeniesienia.</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(Przesłanka dotyczy sytuacji, w której przeniesienie pewnych funkcji z “podmiotu przenoszącego” do jego</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podmiotu powiązanego spowoduje zwiększenie wyniku finansowego “podmiotu przenoszącego”).</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rPr>
        <w:t xml:space="preserve">6. </w:t>
      </w:r>
      <w:r w:rsidRPr="004A38EA">
        <w:rPr>
          <w:rFonts w:ascii="Times New Roman" w:hAnsi="Times New Roman" w:cs="Times New Roman"/>
          <w:b/>
          <w:bCs/>
        </w:rPr>
        <w:t>Inne szczególne cechy rozpoznawcze:</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W przypadku innej szczególnej cechy rozpoznawczej, tak jak w przypadku szczególnej cechy rozpoznawczej</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nie jest wymagane wystąpienie kryterium korzyści podatkowej dla uznania danego uzgodnienia za schemat</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podatkowy.</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Przez pojęcie “inna szczególna cecha rozpoznawcza” należy rozumieć właściwość uzgodnienia polegającą na tym, że spełniony jes</w:t>
      </w:r>
      <w:r>
        <w:rPr>
          <w:rFonts w:ascii="Times New Roman" w:hAnsi="Times New Roman" w:cs="Times New Roman"/>
        </w:rPr>
        <w:t>t co najmniej jeden z warunków:</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1:</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Wpływ na część odroczoną podatku dochodowego lub aktywa albo rezerwy z tytułu podatku odroczonego,</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wynikający lub oczekiwany w związku z wykonaniem uzgodnienia u korzystającego jest istotny dla danej</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jednostki w rozumieniu przepisów o rachunkowości oraz przekracza w trakcie roku kalendarzowego kwotę</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5.000.000,00 zł.</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Aby analizowana inna szczególna cecha rozpoznawcza wystąpiła, uzgodnienie ma wpływać na część</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 xml:space="preserve">odroczoną podatku dochodowego lub aktywa albo rezerwy z tytułu podatku odroczonego, przy czym “wpływ” ten </w:t>
      </w:r>
      <w:r w:rsidRPr="004A38EA">
        <w:rPr>
          <w:rFonts w:ascii="Times New Roman" w:hAnsi="Times New Roman" w:cs="Times New Roman"/>
          <w:b/>
          <w:bCs/>
        </w:rPr>
        <w:t xml:space="preserve">łącznie </w:t>
      </w:r>
      <w:r>
        <w:rPr>
          <w:rFonts w:ascii="Times New Roman" w:hAnsi="Times New Roman" w:cs="Times New Roman"/>
        </w:rPr>
        <w:t>musi spełniać dwie cechy:</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 xml:space="preserve">a) </w:t>
      </w:r>
      <w:r w:rsidRPr="004A38EA">
        <w:rPr>
          <w:rFonts w:ascii="Times New Roman" w:hAnsi="Times New Roman" w:cs="Times New Roman"/>
          <w:b/>
          <w:bCs/>
        </w:rPr>
        <w:t xml:space="preserve">musi być istotny dla danej jednostki w rozumieniu przepisów o rachunkowości – </w:t>
      </w:r>
      <w:r w:rsidRPr="004A38EA">
        <w:rPr>
          <w:rFonts w:ascii="Times New Roman" w:hAnsi="Times New Roman" w:cs="Times New Roman"/>
        </w:rPr>
        <w:t>ustawodawca</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w objaśnieniach MDR odwołuje się do zasady istotności (jednostka powinna kierować się zasadą istotności,</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zgodnie z art. 4 ust. 4a ustawy o rachunkowości – informacje wykazywane w sprawozdaniu finansowym oraz</w:t>
      </w:r>
      <w:r w:rsidR="00840562" w:rsidRPr="00840562">
        <w:rPr>
          <w:rFonts w:ascii="Times New Roman" w:hAnsi="Times New Roman" w:cs="Times New Roman"/>
        </w:rPr>
        <w:t xml:space="preserve"> </w:t>
      </w:r>
      <w:r w:rsidR="00840562" w:rsidRPr="004A38EA">
        <w:rPr>
          <w:rFonts w:ascii="Times New Roman" w:hAnsi="Times New Roman" w:cs="Times New Roman"/>
        </w:rPr>
        <w:t xml:space="preserve">skonsolidowanym sprawozdaniu finansowym należy uznać za istotne, gdy ich pominięcie lub zniekształcenie może wpływać na decyzje podejmowane na ich podstawie przez użytkowników tych sprawozdań. Nie można uznać poszczególnych pozycji za nieistotne, jeżeli wszystkie nieistotne pozycje o podobnym charakterze łącznie </w:t>
      </w:r>
      <w:r w:rsidR="00840562">
        <w:rPr>
          <w:rFonts w:ascii="Times New Roman" w:hAnsi="Times New Roman" w:cs="Times New Roman"/>
        </w:rPr>
        <w:t>uznaje się za istotne).</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rPr>
        <w:t xml:space="preserve">b) </w:t>
      </w:r>
      <w:r w:rsidRPr="004A38EA">
        <w:rPr>
          <w:rFonts w:ascii="Times New Roman" w:hAnsi="Times New Roman" w:cs="Times New Roman"/>
          <w:b/>
          <w:bCs/>
        </w:rPr>
        <w:t>musi przekraczać w trakcie roku kalendarzowego kwotę 5.000.000</w:t>
      </w:r>
      <w:r w:rsidRPr="004A38EA">
        <w:rPr>
          <w:rFonts w:ascii="Times New Roman" w:hAnsi="Times New Roman" w:cs="Times New Roman"/>
        </w:rPr>
        <w:t>,</w:t>
      </w:r>
      <w:r w:rsidRPr="004A38EA">
        <w:rPr>
          <w:rFonts w:ascii="Times New Roman" w:hAnsi="Times New Roman" w:cs="Times New Roman"/>
          <w:b/>
          <w:bCs/>
        </w:rPr>
        <w:t>00 zł.</w:t>
      </w:r>
    </w:p>
    <w:p w:rsidR="004A38EA" w:rsidRPr="004A38EA" w:rsidRDefault="004A38EA" w:rsidP="004A38EA">
      <w:pPr>
        <w:autoSpaceDE w:val="0"/>
        <w:autoSpaceDN w:val="0"/>
        <w:adjustRightInd w:val="0"/>
        <w:spacing w:after="0" w:line="240" w:lineRule="auto"/>
        <w:rPr>
          <w:rFonts w:ascii="Times New Roman" w:hAnsi="Times New Roman" w:cs="Times New Roman"/>
          <w:b/>
          <w:bCs/>
        </w:rPr>
      </w:pPr>
      <w:r w:rsidRPr="004A38EA">
        <w:rPr>
          <w:rFonts w:ascii="Times New Roman" w:hAnsi="Times New Roman" w:cs="Times New Roman"/>
          <w:b/>
          <w:bCs/>
        </w:rPr>
        <w:t>Warunek 2:</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Płatnik podatku dochodowego byłby zobowiązany do pobrania podatku przekraczającego w trakcie roku</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kalendarzowego kwotę 5.000.000,00 zł, jeżeli w odniesieniu do wypłat należności wynikających lub</w:t>
      </w:r>
    </w:p>
    <w:p w:rsidR="004A38EA" w:rsidRPr="004A38EA" w:rsidRDefault="004A38EA" w:rsidP="004A38EA">
      <w:pPr>
        <w:autoSpaceDE w:val="0"/>
        <w:autoSpaceDN w:val="0"/>
        <w:adjustRightInd w:val="0"/>
        <w:spacing w:after="0" w:line="240" w:lineRule="auto"/>
        <w:rPr>
          <w:rFonts w:ascii="Times New Roman" w:hAnsi="Times New Roman" w:cs="Times New Roman"/>
        </w:rPr>
      </w:pPr>
      <w:r w:rsidRPr="004A38EA">
        <w:rPr>
          <w:rFonts w:ascii="Times New Roman" w:hAnsi="Times New Roman" w:cs="Times New Roman"/>
        </w:rPr>
        <w:t>oczekiwanych w związku z wykonaniem uzgodnienia nie miałyby zastosowania właściwe umowy o unikaniu podwójnego opodatko</w:t>
      </w:r>
      <w:r>
        <w:rPr>
          <w:rFonts w:ascii="Times New Roman" w:hAnsi="Times New Roman" w:cs="Times New Roman"/>
        </w:rPr>
        <w:t>wania lub zwolnienia podatkowe.</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Wskazana cecha rozpoznawcza odnosi się do rezultatu konkretnego zakresu uzgodnień (uzgodnienia w PIT</w:t>
      </w:r>
    </w:p>
    <w:p w:rsidR="004A38EA" w:rsidRPr="004A38EA" w:rsidRDefault="004A38EA" w:rsidP="004A38EA">
      <w:pPr>
        <w:autoSpaceDE w:val="0"/>
        <w:autoSpaceDN w:val="0"/>
        <w:adjustRightInd w:val="0"/>
        <w:spacing w:after="0" w:line="240" w:lineRule="auto"/>
        <w:rPr>
          <w:rFonts w:ascii="Times New Roman" w:hAnsi="Times New Roman" w:cs="Times New Roman"/>
          <w:i/>
          <w:iCs/>
        </w:rPr>
      </w:pPr>
      <w:r w:rsidRPr="004A38EA">
        <w:rPr>
          <w:rFonts w:ascii="Times New Roman" w:hAnsi="Times New Roman" w:cs="Times New Roman"/>
          <w:i/>
          <w:iCs/>
        </w:rPr>
        <w:t>i CIT korzystające z mechanizmu zwolnień podatkowych lub preferencji podatkowych z umów o unikaniu</w:t>
      </w:r>
    </w:p>
    <w:p w:rsidR="003D626D" w:rsidRDefault="004A38EA" w:rsidP="004A38EA">
      <w:pPr>
        <w:rPr>
          <w:rFonts w:ascii="Times New Roman" w:hAnsi="Times New Roman" w:cs="Times New Roman"/>
          <w:i/>
          <w:iCs/>
        </w:rPr>
      </w:pPr>
      <w:r w:rsidRPr="004A38EA">
        <w:rPr>
          <w:rFonts w:ascii="Times New Roman" w:hAnsi="Times New Roman" w:cs="Times New Roman"/>
          <w:i/>
          <w:iCs/>
        </w:rPr>
        <w:t>podwójnego opodatkowania). Obowiązuje tu limit kwotowy korzyści podatkowej w wysokości 5.000.000,00 zł</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rocznie. Uzgodnienia pozwalające na osiągnięcie w roku podatkowym korzyści przekraczającej tę kwotę</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należy zaraportować.</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b/>
          <w:bCs/>
        </w:rPr>
        <w:t>Warunek 3:</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Dochody (przychody) nierezydenta wynikające lub oczekiwane w związku z wykonaniem uzgodnienia,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przekraczają łącznie w trakcie roku kalendarzowego kwotę 25.000.000,00 zł.</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Podmiotami takimi (nierezydent) są podatnicy podatków dochodowych, którzy nie mają na terytorium</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Rzeczpospolitej Polskiej miejsca zamieszkania, siedziby lub zarządu. Podatnicy tacy podlegają obowiązkowi</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podatkowemu w Polsce tylko od dochodów, które osiągają na terytorium Rzeczpospolitej Polskiej (np.</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jednostka dokonuje zakupów – nabycie towarów, usług, praw majątkowych – od pomiotu zagranicznego,</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dzięki czemu uzyskuje on dochody w kwotach powyżej wskazanych).</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b/>
          <w:bCs/>
        </w:rPr>
        <w:t>Warunek 4:</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Różnica pomiędzy polskim podatkiem a faktycznie podlegającym zapłacie podatkiem w innym państwie</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przekracza kwotę 5.000.000,00 zł .</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Cecha ta odnosi się do przypadków, w których na gruncie uzgodnienia dochodzi do wykorzystania bardziej</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przystępnych, polskich lub zagranicznych regulacji podatkowych w celu obniżenia wysokości faktycznie</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uiszczonego zobowiązania podatkowego.</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Schematem podatkowym będzie uzgodnienie, w ramach którego podatek zapłacony przez nierezydenta</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w kraju jego rezydencji będzie o ponad 5.000.000,00 zł większy od hipotetycznego podatku polskiego, jak</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i uzgodnienie, w ramach którego podatek zapłacony przez nierezydenta w kraju jego rezydencji będzie</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lastRenderedPageBreak/>
        <w:t>o ponad 5.000.000,00 zł mniejszy od hipotetycznego podatku polskiego.</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rPr>
        <w:t xml:space="preserve">7. </w:t>
      </w:r>
      <w:r w:rsidRPr="00840562">
        <w:rPr>
          <w:rFonts w:ascii="Times New Roman" w:hAnsi="Times New Roman" w:cs="Times New Roman"/>
          <w:b/>
          <w:bCs/>
        </w:rPr>
        <w:t>Schemat podatkowy standaryzowany oraz transgraniczny:</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Te schematy podatkowe z uwagi na specyfikę działania Podatnika jako jednostki samorządu terytorialnego</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albo nie wystąpią albo ryzyko ich wystąpienia jest znikome.</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b/>
          <w:bCs/>
        </w:rPr>
        <w:t>7.1. Transgraniczny schemat podatkowy, kryterium transgraniczne:</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Schematem podatkowym transgranicznym jest uzgodnienie, które;</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1) spełnia kryterium transgraniczne oraz</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2) spełnia kryterium głównej korzyści oraz posiada którąkolwiek z ogólnych cech rozpoznawczych, o których mowa w art. 86a § 1 pkt. 6 lit</w:t>
      </w:r>
      <w:r>
        <w:rPr>
          <w:rFonts w:ascii="Times New Roman" w:hAnsi="Times New Roman" w:cs="Times New Roman"/>
        </w:rPr>
        <w:t>. a-h Ordynacji Podatkowej, lub</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3) posiada szczególną cechę rozpoznawczą.</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b/>
          <w:bCs/>
        </w:rPr>
        <w:t xml:space="preserve">Kryterium transgraniczne </w:t>
      </w:r>
      <w:r w:rsidRPr="00840562">
        <w:rPr>
          <w:rFonts w:ascii="Times New Roman" w:hAnsi="Times New Roman" w:cs="Times New Roman"/>
        </w:rPr>
        <w:t xml:space="preserve">uważa się za spełnione, jeśli uzgodnienie </w:t>
      </w:r>
      <w:r w:rsidRPr="00840562">
        <w:rPr>
          <w:rFonts w:ascii="Times New Roman" w:hAnsi="Times New Roman" w:cs="Times New Roman"/>
          <w:b/>
          <w:bCs/>
        </w:rPr>
        <w:t>dotyczy więcej niż jednego</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b/>
          <w:bCs/>
        </w:rPr>
        <w:t>państwa członkowskiego Unii Europejskiej lub państwa członkowskiego Unii Europejskiej i państwa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b/>
          <w:bCs/>
        </w:rPr>
        <w:t xml:space="preserve">trzeciego </w:t>
      </w:r>
      <w:r w:rsidRPr="00840562">
        <w:rPr>
          <w:rFonts w:ascii="Times New Roman" w:hAnsi="Times New Roman" w:cs="Times New Roman"/>
        </w:rPr>
        <w:t xml:space="preserve">oraz spełnia </w:t>
      </w:r>
      <w:r w:rsidRPr="00840562">
        <w:rPr>
          <w:rFonts w:ascii="Times New Roman" w:hAnsi="Times New Roman" w:cs="Times New Roman"/>
          <w:b/>
          <w:bCs/>
        </w:rPr>
        <w:t xml:space="preserve">co najmniej jeden </w:t>
      </w:r>
      <w:r w:rsidRPr="00840562">
        <w:rPr>
          <w:rFonts w:ascii="Times New Roman" w:hAnsi="Times New Roman" w:cs="Times New Roman"/>
        </w:rPr>
        <w:t>z poniższych warunków:</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 xml:space="preserve">1) nie wszyscy uczestnicy uzgodnienia mają miejsce zamieszkania, siedzibę lub zarząd na terytorium tego samego </w:t>
      </w:r>
      <w:r>
        <w:rPr>
          <w:rFonts w:ascii="Times New Roman" w:hAnsi="Times New Roman" w:cs="Times New Roman"/>
        </w:rPr>
        <w:t>państwa,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 xml:space="preserve">2) co najmniej jeden uczestnik uzgodnienia ma miejsce zamieszkania, siedzibę lub zarząd na terytorium więcej </w:t>
      </w:r>
      <w:r>
        <w:rPr>
          <w:rFonts w:ascii="Times New Roman" w:hAnsi="Times New Roman" w:cs="Times New Roman"/>
        </w:rPr>
        <w:t>niż jednego państwa,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3) co najmniej jeden uczestnik uzgodnienia prowadzi działalność na terytorium danego państwa za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pośrednictwem zagranicznego zakładu w tym państwie, a uzgodnienie stanowi część albo całość działalności</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gospodarczej tego zagranicznego zakładu,</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4) co najmniej jeden uczestnik uzgodnienia prowadzi działalność na terytorium innego państwa, nie mając</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miejsca zamieszkania ani siedziby na terytorium tego państwa oraz nie posiadając zagranicznego zakładu na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terytorium tego państwa,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5) uzgodnienie może mieć wpływ na automatyczną wymianę informacji, o której mowa w dziale III ustawy</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z 9 marca 2017r., o wymianie informacji podatkowych z innymi państwami, lub na wskazanie beneficjenta</w:t>
      </w:r>
    </w:p>
    <w:p w:rsid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rzeczywistego w rozumieniu ustawy z 1 marca 2018r., o przeciwdziałaniu praniu pieniędzy oraz finansowaniu te</w:t>
      </w:r>
      <w:r>
        <w:rPr>
          <w:rFonts w:ascii="Times New Roman" w:hAnsi="Times New Roman" w:cs="Times New Roman"/>
        </w:rPr>
        <w:t>rroryzmu,</w:t>
      </w:r>
      <w:r w:rsidRPr="00840562">
        <w:rPr>
          <w:rFonts w:ascii="Mongolian Baiti" w:hAnsi="Mongolian Baiti" w:cs="Mongolian Baiti"/>
          <w:sz w:val="24"/>
          <w:szCs w:val="24"/>
        </w:rPr>
        <w:t xml:space="preserve"> </w:t>
      </w:r>
      <w:r w:rsidRPr="00840562">
        <w:rPr>
          <w:rFonts w:ascii="Times New Roman" w:hAnsi="Times New Roman" w:cs="Times New Roman"/>
          <w:sz w:val="24"/>
          <w:szCs w:val="24"/>
        </w:rPr>
        <w:t xml:space="preserve"> </w:t>
      </w:r>
      <w:r w:rsidRPr="00840562">
        <w:rPr>
          <w:rFonts w:ascii="Times New Roman" w:hAnsi="Times New Roman" w:cs="Times New Roman"/>
        </w:rPr>
        <w:t>z wyjątkiem sytuacji, gdy uzgodnienie dotyczy wyłącznie podatku od wartości dodanej, w tym VAT, podatku akcyzowego lub ceł, nakładanych na terytorium państwa cz</w:t>
      </w:r>
      <w:r>
        <w:rPr>
          <w:rFonts w:ascii="Times New Roman" w:hAnsi="Times New Roman" w:cs="Times New Roman"/>
        </w:rPr>
        <w:t>łonkowskiego Unii Europejskiej.</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b/>
          <w:bCs/>
        </w:rPr>
        <w:t>7.2. Standaryzowany schemat podatkowy:</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b/>
          <w:bCs/>
        </w:rPr>
        <w:t xml:space="preserve">Schematem podatkowym standaryzowanym </w:t>
      </w:r>
      <w:r w:rsidRPr="00840562">
        <w:rPr>
          <w:rFonts w:ascii="Times New Roman" w:hAnsi="Times New Roman" w:cs="Times New Roman"/>
        </w:rPr>
        <w:t>jest schemat podatkowy możliwy do wdrożenia lub</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udostępnienia u więcej niż jednego korzystającego bez konieczności zmiany jego istotnych założeń,</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w szczególności dotyczących rodzaju czynności podejmowanych lub planowanych w ramach schematu</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podatkowego.</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Chodzi o takie przypadki, gdy dane działanie – schemat postępowania – można wdrożyć niemal</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u każdego podmiotu i nie wymaga to dostosowania do indywidualnych potrzeb i sytuacji beneficjenta.</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Schemat standaryzowany to gotowy produkt doradztwa podatkowego, który może nabyć każdy</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podmiot.</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b/>
          <w:bCs/>
        </w:rPr>
        <w:t xml:space="preserve">Schemat podatkowy standaryzowany </w:t>
      </w:r>
      <w:r w:rsidRPr="00840562">
        <w:rPr>
          <w:rFonts w:ascii="Times New Roman" w:hAnsi="Times New Roman" w:cs="Times New Roman"/>
        </w:rPr>
        <w:t>musi spełniać kryteria schematu podatkowego, tj. musi</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również:</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1) spełniać kryterium głównej korzyści oraz posiadać ogólną cechę rozpoznawczą lub</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2) posiadać szczególną cechę rozpoznawczą albo</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3) posiadać inną szczególną cechę rozpoznawczą.</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rPr>
        <w:t xml:space="preserve">8. </w:t>
      </w:r>
      <w:r w:rsidRPr="00840562">
        <w:rPr>
          <w:rFonts w:ascii="Times New Roman" w:hAnsi="Times New Roman" w:cs="Times New Roman"/>
          <w:b/>
          <w:bCs/>
        </w:rPr>
        <w:t>Udostępnienie i wdrażanie schematu:</w:t>
      </w:r>
    </w:p>
    <w:p w:rsidR="00840562" w:rsidRPr="00840562" w:rsidRDefault="0087645A" w:rsidP="0084056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Zgodnie z art. 86a § 1 pkt</w:t>
      </w:r>
      <w:r w:rsidR="00840562" w:rsidRPr="00840562">
        <w:rPr>
          <w:rFonts w:ascii="Times New Roman" w:hAnsi="Times New Roman" w:cs="Times New Roman"/>
        </w:rPr>
        <w:t xml:space="preserve"> 15 </w:t>
      </w:r>
      <w:r>
        <w:rPr>
          <w:rFonts w:ascii="Times New Roman" w:hAnsi="Times New Roman" w:cs="Times New Roman"/>
        </w:rPr>
        <w:t xml:space="preserve">ustawy z dnia </w:t>
      </w:r>
      <w:r w:rsidRPr="00AF06AB">
        <w:rPr>
          <w:rFonts w:ascii="Times New Roman" w:hAnsi="Times New Roman" w:cs="Times New Roman"/>
        </w:rPr>
        <w:t>29 sierpnia 1997r. Ordynacja podatkowa</w:t>
      </w:r>
      <w:r w:rsidR="00FD49FA">
        <w:rPr>
          <w:rFonts w:ascii="Times New Roman" w:hAnsi="Times New Roman" w:cs="Times New Roman"/>
        </w:rPr>
        <w:t xml:space="preserve"> (Dz. U. z 2020 r. poz. 1325 z </w:t>
      </w:r>
      <w:proofErr w:type="spellStart"/>
      <w:r w:rsidR="00FD49FA">
        <w:rPr>
          <w:rFonts w:ascii="Times New Roman" w:hAnsi="Times New Roman" w:cs="Times New Roman"/>
        </w:rPr>
        <w:t>późn</w:t>
      </w:r>
      <w:proofErr w:type="spellEnd"/>
      <w:r w:rsidR="00FD49FA">
        <w:rPr>
          <w:rFonts w:ascii="Times New Roman" w:hAnsi="Times New Roman" w:cs="Times New Roman"/>
        </w:rPr>
        <w:t xml:space="preserve">. zm.) </w:t>
      </w:r>
      <w:r w:rsidRPr="00AF06AB">
        <w:rPr>
          <w:rFonts w:ascii="Times New Roman" w:hAnsi="Times New Roman" w:cs="Times New Roman"/>
        </w:rPr>
        <w:t xml:space="preserve"> </w:t>
      </w:r>
      <w:r w:rsidR="00840562" w:rsidRPr="00840562">
        <w:rPr>
          <w:rFonts w:ascii="Times New Roman" w:hAnsi="Times New Roman" w:cs="Times New Roman"/>
        </w:rPr>
        <w:t xml:space="preserve">oraz objaśnieniami MDR z dnia 31.01.2019r., </w:t>
      </w:r>
      <w:r w:rsidR="00840562" w:rsidRPr="00840562">
        <w:rPr>
          <w:rFonts w:ascii="Times New Roman" w:hAnsi="Times New Roman" w:cs="Times New Roman"/>
          <w:b/>
          <w:bCs/>
        </w:rPr>
        <w:t>udostępnienie to:</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1) oferowanie uzgodnienia korzystającemu, zawarcie umowy, której przedmiotem jest przekazanie informacji o uzgodnieniu lub przyjmowanie wynagrodzenia z tytułu przekazani</w:t>
      </w:r>
      <w:r>
        <w:rPr>
          <w:rFonts w:ascii="Times New Roman" w:hAnsi="Times New Roman" w:cs="Times New Roman"/>
        </w:rPr>
        <w:t>a informacji o uzgodnieniu, lub</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2) przekazywanie korzystającemu w jakiejkolwiek formie, w tym drogą elektroniczną, telefoniczną lub osobiście, informacji o uzgodnieniu, w szczególności poprz</w:t>
      </w:r>
      <w:r>
        <w:rPr>
          <w:rFonts w:ascii="Times New Roman" w:hAnsi="Times New Roman" w:cs="Times New Roman"/>
        </w:rPr>
        <w:t>ez przedstawianie jego założeń.</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Udostępnienie dotyczy sytuacji, w której promotor dysponuje określonym planem dotyczącym czynności</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lub zespołu powiązanych ze sobą czynności, które z zasady mają odnieść określony skutek podatkowy.</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Musi bowiem istnieć przedmiot – uzgodnienie, które miałoby być klientowi oferowane lub przekazywane</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i które może podlegać zaraportowaniu do Szefa KAS.</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b/>
          <w:bCs/>
        </w:rPr>
        <w:t xml:space="preserve">Wdrażanie schematu podatkowego </w:t>
      </w:r>
      <w:r w:rsidRPr="00840562">
        <w:rPr>
          <w:rFonts w:ascii="Times New Roman" w:hAnsi="Times New Roman" w:cs="Times New Roman"/>
        </w:rPr>
        <w:t>zdefiniowane w ustawie zostało jako dokonywanie czynności</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faktycznych lub prawnych umożliwiających wykonanie lub zmierzających do wykonania uzgodnienia,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w tym:</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lastRenderedPageBreak/>
        <w:t xml:space="preserve">1) zarządzanie, faktyczne uczestniczenie w podejmowaniu decyzji lub przeprowadzanie czynności związanych z uzgodnieniem, także gdy podejmowanie decyzji lub czynności dotyczy wykonania uzgodnienia przez inny </w:t>
      </w:r>
      <w:r>
        <w:rPr>
          <w:rFonts w:ascii="Times New Roman" w:hAnsi="Times New Roman" w:cs="Times New Roman"/>
        </w:rPr>
        <w:t>podmiot,</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2) pośredniczenie lub udzielenie pomocy w czynnościach związanych z uzgodnieniem,</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3) dokonywanie innych czynności będących elementem uzgodnienia, lub</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4) oferowanie czynności wskazanych w pkt. 1-3, zawarcie umowy, której przedmiotem są te czynności, lub</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przyjmowanie wynagrodzenia z tytułu tych czynności lub umowy.</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W rozumieniu przepisów MDR, czynności związane z wdrożeniem uzgodnienia podejmować może</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zarówno promotor, wspomagający i korzystający. Rola każdego z tych podmiotów będzie inna i powinna być</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interpretowana z punktu widzenia pełnionych funkcji.</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Przykład 1, doradca podatkowy, który opracował dane uzgodnienie, sporządza harmonogram wdrożenia</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tego uzgodnienia oraz wzory dokumentów związanych z jego wdrożeniem dla klienta, będzie występował</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w roli promotora. Natomiast jeżeli zadaniem doradcy będzie zaopiniowanie wzorów dokumentów</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związanych z wdrożeniem stworzonych przez inny podmiot (np. innego doradcę itp.) będzie działał w roli</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wspomagającego.</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rPr>
        <w:t xml:space="preserve">9. </w:t>
      </w:r>
      <w:r w:rsidRPr="00840562">
        <w:rPr>
          <w:rFonts w:ascii="Times New Roman" w:hAnsi="Times New Roman" w:cs="Times New Roman"/>
          <w:b/>
          <w:bCs/>
        </w:rPr>
        <w:t>Obowiązek raportowanie schematów podatkowych:</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Obowiązek przekazywania informacji o schematach podatkowych może dotyczyć trzech kategorii</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podmiotów:</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1) promotora,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2) korzystającego,</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3) wspomagającego</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b/>
          <w:bCs/>
        </w:rPr>
        <w:t>9.1. Promotor</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Zgodnie z Ordynacją Podatkową promotorem jest osoba fizyczna, osoba prawna lub jednostka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organizacyjna niemająca osobowości prawnej, w szczególności:</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1) doradca podatkowy,</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2) adwokat,</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3) radca prawny,</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4) pracownik banku lub innej instytucji finansowej doradzający klientom</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Mongolian Baiti" w:hAnsi="Mongolian Baiti" w:cs="Mongolian Baiti"/>
          <w:sz w:val="24"/>
          <w:szCs w:val="24"/>
        </w:rPr>
        <w:t>᠆</w:t>
      </w:r>
      <w:r w:rsidRPr="00840562">
        <w:rPr>
          <w:rFonts w:ascii="Times New Roman" w:hAnsi="Times New Roman" w:cs="Times New Roman"/>
          <w:sz w:val="24"/>
          <w:szCs w:val="24"/>
        </w:rPr>
        <w:t xml:space="preserve"> </w:t>
      </w:r>
      <w:r w:rsidRPr="00840562">
        <w:rPr>
          <w:rFonts w:ascii="Times New Roman" w:hAnsi="Times New Roman" w:cs="Times New Roman"/>
        </w:rPr>
        <w:t>również w przypadku gdy nie posiada miejsca zamieszkania, siedziby ani zarządu na terytorium kraju,</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 xml:space="preserve"> która opracowuje, oferuje, udostępnia, wdraża lub zarządza wdrażaniem uzgodnienia.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Zgodnie z Objaśnieniami MDR z dnia 31.01.2019r., definicja promotora stanowi katalog otwarty,</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zawierający przykładowo wskazane zawody zaufania publicznego. Poza wymienioną grupą zawodów,</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promotorem może być także inna osoba wykonująca czynności pozostające w zakresie działania tych</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osób lub posiadająca podobne kwalifikacje.</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Od strony formy prawnej promotorem może być gmina, powiat, województwo, spółka komunalna,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fundacja, stowarzyszenie, instytucja kultury itp.</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Przykład 1 – nie będzie promotorem instytucja finansowa, która udziela standardowej gwarancji</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bankowej lub realizuje polecenie przelewu.</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Przykład 2 – nie działa w roli promotora doradca podatkowy, adwokat, radca prawny – reprezentujący</w:t>
      </w:r>
    </w:p>
    <w:p w:rsidR="00840562" w:rsidRPr="0087645A" w:rsidRDefault="00840562" w:rsidP="00840562">
      <w:pPr>
        <w:autoSpaceDE w:val="0"/>
        <w:autoSpaceDN w:val="0"/>
        <w:adjustRightInd w:val="0"/>
        <w:spacing w:after="0" w:line="240" w:lineRule="auto"/>
        <w:rPr>
          <w:rFonts w:ascii="Times New Roman" w:hAnsi="Times New Roman" w:cs="Times New Roman"/>
          <w:b/>
          <w:i/>
          <w:iCs/>
        </w:rPr>
      </w:pPr>
      <w:r w:rsidRPr="00840562">
        <w:rPr>
          <w:rFonts w:ascii="Times New Roman" w:hAnsi="Times New Roman" w:cs="Times New Roman"/>
          <w:i/>
          <w:iCs/>
        </w:rPr>
        <w:t xml:space="preserve">klienta w postępowaniu podatkowym lub postępowaniu sądowym </w:t>
      </w:r>
      <w:r w:rsidRPr="0087645A">
        <w:rPr>
          <w:rFonts w:ascii="Times New Roman" w:hAnsi="Times New Roman" w:cs="Times New Roman"/>
          <w:b/>
          <w:i/>
          <w:iCs/>
        </w:rPr>
        <w:t>w odniesieniu do zastanej sytuacji</w:t>
      </w:r>
    </w:p>
    <w:p w:rsidR="00840562" w:rsidRPr="0087645A" w:rsidRDefault="00840562" w:rsidP="00840562">
      <w:pPr>
        <w:autoSpaceDE w:val="0"/>
        <w:autoSpaceDN w:val="0"/>
        <w:adjustRightInd w:val="0"/>
        <w:spacing w:after="0" w:line="240" w:lineRule="auto"/>
        <w:rPr>
          <w:rFonts w:ascii="Times New Roman" w:hAnsi="Times New Roman" w:cs="Times New Roman"/>
          <w:b/>
          <w:i/>
          <w:iCs/>
        </w:rPr>
      </w:pPr>
      <w:r w:rsidRPr="0087645A">
        <w:rPr>
          <w:rFonts w:ascii="Times New Roman" w:hAnsi="Times New Roman" w:cs="Times New Roman"/>
          <w:b/>
          <w:i/>
          <w:iCs/>
        </w:rPr>
        <w:t>prawno-podatkowej.</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Przykład 3 – Wójt gminy zobowiązał zatrudnionego w urzędzie gminy radcę prawnego do wymyślenia</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sposobu pozwalającego na legalne zmniejszenie wysokości VAT do zapłaty uiszczanego przez gminę</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comiesięcznie na konto urzędu skarbowego. Radca prawny opracował uzgodnienie spełniające przesłanki</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schematu podatkowego standaryzowanego. W tym przypadku gmina może zostać uznana za</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korzystającego.</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Wójt gminy, zadowolony z rezultatów stosowania schematu, polecił radcy prawnemu, aby ten</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udostępnił schemat również działającym na terenie gminy samorządowym instytucjom kultury. W takim</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przypadku gmina może zostać uznana za promotora. Nie ma znaczenia sposób przekazania, czy to e</w:t>
      </w:r>
      <w:r w:rsidR="00B34C41">
        <w:rPr>
          <w:rFonts w:ascii="Times New Roman" w:hAnsi="Times New Roman" w:cs="Times New Roman"/>
          <w:i/>
          <w:iCs/>
        </w:rPr>
        <w:t xml:space="preserve"> </w:t>
      </w:r>
      <w:r w:rsidRPr="00840562">
        <w:rPr>
          <w:rFonts w:ascii="Times New Roman" w:hAnsi="Times New Roman" w:cs="Times New Roman"/>
          <w:i/>
          <w:iCs/>
        </w:rPr>
        <w:t>mailowo,</w:t>
      </w:r>
      <w:r w:rsidR="00B34C41" w:rsidRPr="00B34C41">
        <w:rPr>
          <w:rFonts w:ascii="Times New Roman" w:hAnsi="Times New Roman" w:cs="Times New Roman"/>
          <w:i/>
          <w:iCs/>
        </w:rPr>
        <w:t xml:space="preserve"> </w:t>
      </w:r>
      <w:r w:rsidR="00B34C41" w:rsidRPr="00840562">
        <w:rPr>
          <w:rFonts w:ascii="Times New Roman" w:hAnsi="Times New Roman" w:cs="Times New Roman"/>
          <w:i/>
          <w:iCs/>
        </w:rPr>
        <w:t>pisemnie, telefonicznie. Forma nie ma znaczen</w:t>
      </w:r>
      <w:r w:rsidR="00B34C41">
        <w:rPr>
          <w:rFonts w:ascii="Times New Roman" w:hAnsi="Times New Roman" w:cs="Times New Roman"/>
          <w:i/>
          <w:iCs/>
        </w:rPr>
        <w:t>ia, liczy się fakt przekazania.</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Jeżeli radca prawny, działający również w ramach własnej kancelarii, udostępni schemat również</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innym swoim klientom, będzie mógł zostać uznany za promotora.</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Przykład 4 – w roli promotora może wystąpić także sam doradca wewnętrzny (także gdy jest on</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zatrudniony jednocześnie w kilku podmiotach), jeżeli z własnej inicjatywy wykonuje w charakterze</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promotora czynności związane z opracowaniem, oferowaniem, udostępnianiem, wdrażaniem lub</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zarządzaniem wdrożeniem uzgodnienia na rzecz więcej niż jednego z tych podmiotów kiedy nie wynika to</w:t>
      </w:r>
    </w:p>
    <w:p w:rsid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z polecenia służbowego.</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b/>
          <w:bCs/>
        </w:rPr>
        <w:lastRenderedPageBreak/>
        <w:t>9.2. Korzystający</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Korzystającym jest osoba fizyczna, osoba prawna lub jednostka organizacyjna niemająca osobowości</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prawnej:</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1) której udostępniane jest uzgodnienie,</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2) u której wdrażane jest uzgodnienie,</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3) która jest przygotowana do wdrożenia uzgodnienia,</w:t>
      </w:r>
    </w:p>
    <w:p w:rsidR="00840562" w:rsidRDefault="00840562" w:rsidP="00840562">
      <w:pPr>
        <w:rPr>
          <w:rFonts w:ascii="Times New Roman" w:hAnsi="Times New Roman" w:cs="Times New Roman"/>
        </w:rPr>
      </w:pPr>
      <w:r w:rsidRPr="00840562">
        <w:rPr>
          <w:rFonts w:ascii="Times New Roman" w:hAnsi="Times New Roman" w:cs="Times New Roman"/>
        </w:rPr>
        <w:t>4) która dokonała czynności służącej wdrożeniu uzgodnienia.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Korzystający nie musi osiągnąć faktycznej korzyści podatkowej w związku z realizacją uzgodnienia.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Zgodnie z Objaśnieniami MDR z dnia 31.01.2019r., co do zasady korzystającym będzie podatnik bez</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względu na formę prawną, na jego miejsce zamieszkania, siedzibę lub zarząd. Korzystającym może być</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również płatnik, który uzyskuje korzyść podatkową polegającą na braku obowiązku pobrania podatku.</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b/>
          <w:bCs/>
        </w:rPr>
        <w:t>9.3. Wspomagający</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Wspomagającym jest osoba fizyczna, osoba prawna lub jednostka organizacyjna nieposiadająca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osobowości prawnej, w szczególności:</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1) biegły rewident,</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2) notariusz,</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3) osoba świadcząca usługi prowadzenia ksiąg rachunkowych,</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4) księgowy lub dyrektor finansowy,</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5) bank lub inna instytucja finansowa, a także</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6) ich pracownik,</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Mongolian Baiti" w:hAnsi="Mongolian Baiti" w:cs="Mongolian Baiti"/>
          <w:sz w:val="24"/>
          <w:szCs w:val="24"/>
        </w:rPr>
        <w:t>᠆</w:t>
      </w:r>
      <w:r w:rsidRPr="00840562">
        <w:rPr>
          <w:rFonts w:ascii="Times New Roman" w:hAnsi="Times New Roman" w:cs="Times New Roman"/>
          <w:sz w:val="24"/>
          <w:szCs w:val="24"/>
        </w:rPr>
        <w:t xml:space="preserve"> </w:t>
      </w:r>
      <w:r w:rsidRPr="00840562">
        <w:rPr>
          <w:rFonts w:ascii="Times New Roman" w:hAnsi="Times New Roman" w:cs="Times New Roman"/>
        </w:rPr>
        <w:t>który przy zachowaniu staranności ogólnie wymaganej w dokonywanych czynnościach, przy uwzględnieniu zawodowego charakteru działalności, obszaru specjalizacji oraz przedmiotu wykonywanych czynności, podjęła się udzielić, bezpośrednio lub za pośrednictwem innych osób, pomocy, wsparcia lub porad dotyczących opracowania, wprowadzenia do obrotu, organizowania, udostępniania do wdrożenia lub</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nadz</w:t>
      </w:r>
      <w:r>
        <w:rPr>
          <w:rFonts w:ascii="Times New Roman" w:hAnsi="Times New Roman" w:cs="Times New Roman"/>
        </w:rPr>
        <w:t>orowania wdrożenia uzgodnienia.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Definicja wspomagającego zawiera katalog otwarty podmiotów, które w świetle ustawy mogą zostać</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uznane za wspomagającego.</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Jednostki sektora finansów publicznych rzadko będą występować w roli wspomagającego.</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b/>
          <w:bCs/>
        </w:rPr>
        <w:t>9.4. Zgłoszenie nowych schematów podatkowych do Szefa Krajowej Administracji Podatkowej</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b/>
          <w:bCs/>
        </w:rPr>
        <w:t>(KAS)</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1. W przypadku stwierdzenia wystąpienia schematu podatkowego, zgodnie z rozdziałem 6 Wewnętrznej</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 xml:space="preserve">procedury w zakresie przeciwdziałania niewywiązywaniu się z obowiązku przekazywania informacji </w:t>
      </w:r>
      <w:r w:rsidR="0087645A">
        <w:rPr>
          <w:rFonts w:ascii="Times New Roman" w:hAnsi="Times New Roman" w:cs="Times New Roman"/>
        </w:rPr>
        <w:t xml:space="preserve">                         </w:t>
      </w:r>
      <w:r w:rsidRPr="00840562">
        <w:rPr>
          <w:rFonts w:ascii="Times New Roman" w:hAnsi="Times New Roman" w:cs="Times New Roman"/>
        </w:rPr>
        <w:t>o schematach podatkowych, należy dokona</w:t>
      </w:r>
      <w:r>
        <w:rPr>
          <w:rFonts w:ascii="Times New Roman" w:hAnsi="Times New Roman" w:cs="Times New Roman"/>
        </w:rPr>
        <w:t>ć jego zgłoszenia do szefa KAS.</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2. Zgłoszenie schematu podatkowego do KAS dokonywane jest przez upoważnionego członka</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(przewodniczącego lub zastępcy przewodniczącego) zespołu MDR, posiadającego pełnomocnictwo do</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 xml:space="preserve">dokonywania zgłoszeń w imieniu Gminy </w:t>
      </w:r>
      <w:r w:rsidR="0071342E">
        <w:rPr>
          <w:rFonts w:ascii="Times New Roman" w:hAnsi="Times New Roman" w:cs="Times New Roman"/>
        </w:rPr>
        <w:t>Gozdowo</w:t>
      </w:r>
      <w:r w:rsidR="0087645A">
        <w:rPr>
          <w:rFonts w:ascii="Times New Roman" w:hAnsi="Times New Roman" w:cs="Times New Roman"/>
        </w:rPr>
        <w:t xml:space="preserve"> </w:t>
      </w:r>
      <w:r w:rsidRPr="00840562">
        <w:rPr>
          <w:rFonts w:ascii="Times New Roman" w:hAnsi="Times New Roman" w:cs="Times New Roman"/>
        </w:rPr>
        <w:t>oraz dysponującego elektronicznym podpisem kwalifikowanym.</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3. Zgłoszenie schematu podatkowego dokonywane jest najpóźniej w terminie 30 dni:</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1) od dnia następnego po udostępnieniu schematu podatkowego,</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2) od następnego dnia po przygotowaniu do wdrożenia schematu podatkowego,</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3) od dnia dokonania pierwszej czynności związanej z wdrożeniem schematu podatkowego</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Mongolian Baiti" w:hAnsi="Mongolian Baiti" w:cs="Mongolian Baiti"/>
          <w:sz w:val="24"/>
          <w:szCs w:val="24"/>
        </w:rPr>
        <w:t>᠆</w:t>
      </w:r>
      <w:r w:rsidRPr="00840562">
        <w:rPr>
          <w:rFonts w:ascii="Times New Roman" w:hAnsi="Times New Roman" w:cs="Times New Roman"/>
          <w:sz w:val="24"/>
          <w:szCs w:val="24"/>
        </w:rPr>
        <w:t xml:space="preserve"> </w:t>
      </w:r>
      <w:r w:rsidRPr="00840562">
        <w:rPr>
          <w:rFonts w:ascii="Times New Roman" w:hAnsi="Times New Roman" w:cs="Times New Roman"/>
          <w:b/>
          <w:bCs/>
        </w:rPr>
        <w:t>w zależności, które z tych zdarzeń nastąpiło wcześniej.</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Przykład 5 – Promotor udostępnił schemat podatkowy 15 stycznia 2020r., obowiązek przekazania</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informacji o schemacie podatkowym do Szefa KAS musi być zrealizowany do 14 lutego 2020r.</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Przykład 6 - Promotor 15 marca 2020r., udostępnił korzystającemu schemat podatkowy inny niż</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schemat podatkowy standaryzowany. Promotor nie został zwolniony z obowiązku zachowania tajemnicy</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zawodowej i w konsekwencji w dniu 8 kwietnia 2020r. przekazał informację korzystającemu o obowiązku</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przekazania informacji o schemacie podatkowym do Szefa KAS. W terminie do 8 maja 2020r., promotor</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przekazuje do Szefa KAS informację MDR-2.</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4. Krajowe przepisy MDR przewidują w jakiej kolejności podmioty są zobowiązane do składania informacji</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o schematach podatkowych:</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 xml:space="preserve">1) w przypadku, gdy w uzgodnieniu uczestniczy </w:t>
      </w:r>
      <w:r w:rsidRPr="00840562">
        <w:rPr>
          <w:rFonts w:ascii="Times New Roman" w:hAnsi="Times New Roman" w:cs="Times New Roman"/>
          <w:b/>
          <w:bCs/>
        </w:rPr>
        <w:t xml:space="preserve">promotor </w:t>
      </w:r>
      <w:r w:rsidRPr="00840562">
        <w:rPr>
          <w:rFonts w:ascii="Times New Roman" w:hAnsi="Times New Roman" w:cs="Times New Roman"/>
        </w:rPr>
        <w:t>jest on zobowiązany w pierwszej kolejności do</w:t>
      </w:r>
    </w:p>
    <w:p w:rsidR="0087645A" w:rsidRPr="00840562" w:rsidRDefault="00840562" w:rsidP="0087645A">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przekazania informacji o schemacie podatkowym do Szefa KAS. Obowiązki promotora uzależnione są od tego,</w:t>
      </w:r>
      <w:r w:rsidR="0087645A" w:rsidRPr="0087645A">
        <w:rPr>
          <w:rFonts w:ascii="Times New Roman" w:hAnsi="Times New Roman" w:cs="Times New Roman"/>
        </w:rPr>
        <w:t xml:space="preserve"> </w:t>
      </w:r>
      <w:r w:rsidR="0087645A" w:rsidRPr="00840562">
        <w:rPr>
          <w:rFonts w:ascii="Times New Roman" w:hAnsi="Times New Roman" w:cs="Times New Roman"/>
        </w:rPr>
        <w:t xml:space="preserve">czy promotor podlega obowiązkowi zachowania prawnie chronionej </w:t>
      </w:r>
      <w:r w:rsidR="0087645A" w:rsidRPr="0087645A">
        <w:rPr>
          <w:rFonts w:ascii="Times New Roman" w:hAnsi="Times New Roman" w:cs="Times New Roman"/>
          <w:b/>
        </w:rPr>
        <w:t>tajemnicy zawodowej</w:t>
      </w:r>
      <w:r w:rsidR="0087645A" w:rsidRPr="00840562">
        <w:rPr>
          <w:rFonts w:ascii="Times New Roman" w:hAnsi="Times New Roman" w:cs="Times New Roman"/>
        </w:rPr>
        <w:t xml:space="preserve"> (względnie – czy</w:t>
      </w:r>
      <w:r w:rsidR="0087645A" w:rsidRPr="0087645A">
        <w:rPr>
          <w:rFonts w:ascii="Times New Roman" w:hAnsi="Times New Roman" w:cs="Times New Roman"/>
        </w:rPr>
        <w:t xml:space="preserve"> </w:t>
      </w:r>
      <w:r w:rsidR="0087645A" w:rsidRPr="00840562">
        <w:rPr>
          <w:rFonts w:ascii="Times New Roman" w:hAnsi="Times New Roman" w:cs="Times New Roman"/>
        </w:rPr>
        <w:t>został z niego zwolniony przez korzystającego),</w:t>
      </w:r>
    </w:p>
    <w:p w:rsidR="0087645A" w:rsidRDefault="0087645A" w:rsidP="0087645A">
      <w:pPr>
        <w:rPr>
          <w:rFonts w:ascii="Times New Roman" w:hAnsi="Times New Roman" w:cs="Times New Roman"/>
        </w:rPr>
      </w:pPr>
    </w:p>
    <w:p w:rsidR="0087645A" w:rsidRPr="00840562" w:rsidRDefault="0087645A" w:rsidP="0087645A">
      <w:pPr>
        <w:autoSpaceDE w:val="0"/>
        <w:autoSpaceDN w:val="0"/>
        <w:adjustRightInd w:val="0"/>
        <w:spacing w:after="0" w:line="240" w:lineRule="auto"/>
        <w:rPr>
          <w:rFonts w:ascii="Times New Roman" w:hAnsi="Times New Roman" w:cs="Times New Roman"/>
        </w:rPr>
      </w:pP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 xml:space="preserve">2) w sytuacji braku promotora lub w przypadku, gdy obowiązek w zakresie informacji o </w:t>
      </w:r>
      <w:proofErr w:type="spellStart"/>
      <w:r w:rsidRPr="00840562">
        <w:rPr>
          <w:rFonts w:ascii="Times New Roman" w:hAnsi="Times New Roman" w:cs="Times New Roman"/>
        </w:rPr>
        <w:t>schmacie</w:t>
      </w:r>
      <w:proofErr w:type="spellEnd"/>
      <w:r w:rsidRPr="00840562">
        <w:rPr>
          <w:rFonts w:ascii="Times New Roman" w:hAnsi="Times New Roman" w:cs="Times New Roman"/>
        </w:rPr>
        <w:t xml:space="preserve"> podatkowym nie został przez promotora wypełniony, obowiązek ten na zasadach określonych w art. 86c Ordynacji podatkowej przechodzi na </w:t>
      </w:r>
      <w:r w:rsidRPr="00840562">
        <w:rPr>
          <w:rFonts w:ascii="Times New Roman" w:hAnsi="Times New Roman" w:cs="Times New Roman"/>
          <w:b/>
          <w:bCs/>
        </w:rPr>
        <w:t>korzystającego</w:t>
      </w:r>
      <w:r>
        <w:rPr>
          <w:rFonts w:ascii="Times New Roman" w:hAnsi="Times New Roman" w:cs="Times New Roman"/>
        </w:rPr>
        <w:t>,</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rPr>
        <w:t xml:space="preserve">3) Ordynacja podatkowa przewiduje także pewne sytuacje, w których obowiązek przekazania informacji będzie spoczywał na </w:t>
      </w:r>
      <w:r w:rsidRPr="00840562">
        <w:rPr>
          <w:rFonts w:ascii="Times New Roman" w:hAnsi="Times New Roman" w:cs="Times New Roman"/>
          <w:b/>
          <w:bCs/>
        </w:rPr>
        <w:t>wspomagającym.</w:t>
      </w:r>
    </w:p>
    <w:p w:rsidR="00840562" w:rsidRPr="00840562" w:rsidRDefault="00840562" w:rsidP="00840562">
      <w:pPr>
        <w:autoSpaceDE w:val="0"/>
        <w:autoSpaceDN w:val="0"/>
        <w:adjustRightInd w:val="0"/>
        <w:spacing w:after="0" w:line="240" w:lineRule="auto"/>
        <w:rPr>
          <w:rFonts w:ascii="Times New Roman" w:hAnsi="Times New Roman" w:cs="Times New Roman"/>
        </w:rPr>
      </w:pPr>
    </w:p>
    <w:p w:rsidR="00840562" w:rsidRPr="00840562" w:rsidRDefault="00840562" w:rsidP="00840562">
      <w:pPr>
        <w:autoSpaceDE w:val="0"/>
        <w:autoSpaceDN w:val="0"/>
        <w:adjustRightInd w:val="0"/>
        <w:spacing w:after="0" w:line="240" w:lineRule="auto"/>
        <w:rPr>
          <w:rFonts w:ascii="Times New Roman" w:hAnsi="Times New Roman" w:cs="Times New Roman"/>
          <w:b/>
          <w:bCs/>
          <w:i/>
          <w:iCs/>
        </w:rPr>
      </w:pPr>
      <w:r w:rsidRPr="00840562">
        <w:rPr>
          <w:rFonts w:ascii="Times New Roman" w:hAnsi="Times New Roman" w:cs="Times New Roman"/>
          <w:b/>
          <w:bCs/>
          <w:i/>
          <w:iCs/>
        </w:rPr>
        <w:t>WAŻNE:</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Obowiązki wskazanych podmiotów są ze sobą wzajemnie powiązane. Niespełnienie obowiązku</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informacyjnego przez promotora (lub brak promotora) powoduje aktywizację obowiązku informacyjnego</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korzystającego lub wspomagającego, który nie otrzymał od promotora potwierdzenia nadania schematowi</w:t>
      </w:r>
    </w:p>
    <w:p w:rsidR="00840562" w:rsidRPr="00840562" w:rsidRDefault="00840562" w:rsidP="00840562">
      <w:pPr>
        <w:autoSpaceDE w:val="0"/>
        <w:autoSpaceDN w:val="0"/>
        <w:adjustRightInd w:val="0"/>
        <w:spacing w:after="0" w:line="240" w:lineRule="auto"/>
        <w:rPr>
          <w:rFonts w:ascii="Times New Roman" w:hAnsi="Times New Roman" w:cs="Times New Roman"/>
          <w:i/>
          <w:iCs/>
        </w:rPr>
      </w:pPr>
      <w:r w:rsidRPr="00840562">
        <w:rPr>
          <w:rFonts w:ascii="Times New Roman" w:hAnsi="Times New Roman" w:cs="Times New Roman"/>
          <w:i/>
          <w:iCs/>
        </w:rPr>
        <w:t>podatkowemu numeru NSP.</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5. Zgłoszenie schematu podatkowego do KAS przeprowadza się tylko i wyłącznie przy wykorzystaniu</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narzędzia udostępnionego przez Ministerstwo Finansów – portal internetowy pod adresem www:</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https:// m dr.mf.gov.pl/#/ (System zgłoszeniowy MDR).</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 xml:space="preserve">6. Zgłoszenie nowego schematu podatkowego dokonywane jest na urzędowym </w:t>
      </w:r>
      <w:r w:rsidRPr="00840562">
        <w:rPr>
          <w:rFonts w:ascii="Times New Roman" w:hAnsi="Times New Roman" w:cs="Times New Roman"/>
          <w:b/>
          <w:bCs/>
        </w:rPr>
        <w:t>formularzu MDR-1</w:t>
      </w:r>
      <w:r w:rsidRPr="00840562">
        <w:rPr>
          <w:rFonts w:ascii="Times New Roman" w:hAnsi="Times New Roman" w:cs="Times New Roman"/>
        </w:rPr>
        <w:t>.</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Formularz wybierany jest w Systemie zgłoszeniowym MDR.</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7. Szczegółowe zasady użytkowania Systemu zgłoszeniowego MDR są przedstawione w Podręczniku</w:t>
      </w:r>
    </w:p>
    <w:p w:rsidR="00B34C41"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 xml:space="preserve">Użytkownika systemu MDR “Informacje o schematach podatkowych MDR” opublikowanym przez Ministerstwo Finansów, </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8. Po zgłoszeniu schematu podatkowego za pośrednictwem Systemu zgłoszeniowego MDR należy zapisać</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 xml:space="preserve">w Rejestrze MDR w pozycji Numer identyfikacyjny MDR numer będący identyfikatorem dokumentu wygenerowanego automatycznie przez System zgłoszeniowy MDR po prawidłowym przesłaniu schematu </w:t>
      </w:r>
      <w:r>
        <w:rPr>
          <w:rFonts w:ascii="Times New Roman" w:hAnsi="Times New Roman" w:cs="Times New Roman"/>
        </w:rPr>
        <w:t>podatkowego.</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rPr>
        <w:t xml:space="preserve">9. Po zgłoszeniu schematu podatkowego należy za pośrednictwem Systemu zgłoszeniowego MDR </w:t>
      </w:r>
      <w:r w:rsidRPr="00840562">
        <w:rPr>
          <w:rFonts w:ascii="Times New Roman" w:hAnsi="Times New Roman" w:cs="Times New Roman"/>
          <w:b/>
          <w:bCs/>
        </w:rPr>
        <w:t>pobrać</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Urzędowe Poświadczenie Odbioru (UPO). Datę zarejestrowania zgłoszenia schematu podatkowego w Systemie zgłoszeniowym MDR należy wpisać w Rejestrze MDR, zaś UPO zapisać w</w:t>
      </w:r>
      <w:r>
        <w:rPr>
          <w:rFonts w:ascii="Times New Roman" w:hAnsi="Times New Roman" w:cs="Times New Roman"/>
        </w:rPr>
        <w:t xml:space="preserve"> Folderze zgłaszanego schematu.</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 xml:space="preserve">10. Po otrzymaniu od Szefa KAS postanowienia nadającego zgłoszonemu schematowi podatkowemu numeru NSP należy uzupełnić w Rejestrze MDR odpowiednią pozycję we wpisie dotyczącym przedmiotowego schematu </w:t>
      </w:r>
      <w:r>
        <w:rPr>
          <w:rFonts w:ascii="Times New Roman" w:hAnsi="Times New Roman" w:cs="Times New Roman"/>
        </w:rPr>
        <w:t>podatkowego.</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11. W przypadku otrzymania postanowienia o odmowie nadania numeru NSP zgłoszonemu schematowi</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 xml:space="preserve">podatkowemu należy uzupełnić w Rejestrze MDR odpowiednią pozycję we wpisie dotyczącym przedmiotowego </w:t>
      </w:r>
      <w:r>
        <w:rPr>
          <w:rFonts w:ascii="Times New Roman" w:hAnsi="Times New Roman" w:cs="Times New Roman"/>
        </w:rPr>
        <w:t>schematu podatkowego.</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12. W przypadku unieważnienia z urzędu, w drodze postanowienia, numeru NSP nadanego zgłoszonemu</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uprzednio schematowi podatkowemu należy przekreślić w Rejestrze MDR odpowiednią pozycję dotyczącą</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przedmiotowego schematu podatkowego wraz z adnotacją UNIEWAŻNIONO oraz datą unieważnienia.</w:t>
      </w:r>
    </w:p>
    <w:p w:rsidR="00840562" w:rsidRP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b/>
          <w:bCs/>
        </w:rPr>
        <w:t>9.5. Zgłoszenie wykorzystywanych schematów podatkowych do Szefa KAS</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1. W przypadku dokonania jakichkolwiek czynności, które są elementem schematu podatkowego (tj.</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zastosowania schematu podatkowego) lub uzyskania wynikającej z zastosowania schematu podatkowego korzyści podatkowej, należy dokonać odpowiedniego zgłoszenia za pośrednict</w:t>
      </w:r>
      <w:r>
        <w:rPr>
          <w:rFonts w:ascii="Times New Roman" w:hAnsi="Times New Roman" w:cs="Times New Roman"/>
        </w:rPr>
        <w:t>wem Systemu zgłoszeniowego MDR.</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2. Zgłoszenie okoliczności, o której mowa w pkt.1 dokonywane jest na urzędowym formularzu:</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1) MDR-1 – podstawowy raport o schemacie podatkowym,</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2) MDR–2 – składa podmiot który pełni rolę wspomagającego,</w:t>
      </w:r>
    </w:p>
    <w:p w:rsidR="00840562" w:rsidRPr="00840562" w:rsidRDefault="00840562" w:rsidP="00840562">
      <w:pPr>
        <w:autoSpaceDE w:val="0"/>
        <w:autoSpaceDN w:val="0"/>
        <w:adjustRightInd w:val="0"/>
        <w:spacing w:after="0" w:line="240" w:lineRule="auto"/>
        <w:rPr>
          <w:rFonts w:ascii="Times New Roman" w:hAnsi="Times New Roman" w:cs="Times New Roman"/>
        </w:rPr>
      </w:pPr>
      <w:r w:rsidRPr="00840562">
        <w:rPr>
          <w:rFonts w:ascii="Times New Roman" w:hAnsi="Times New Roman" w:cs="Times New Roman"/>
        </w:rPr>
        <w:t>3) MDR-3 – składa podmiot który pełni rolę korzystającego.</w:t>
      </w:r>
    </w:p>
    <w:p w:rsidR="00840562" w:rsidRDefault="00840562" w:rsidP="00840562">
      <w:pPr>
        <w:autoSpaceDE w:val="0"/>
        <w:autoSpaceDN w:val="0"/>
        <w:adjustRightInd w:val="0"/>
        <w:spacing w:after="0" w:line="240" w:lineRule="auto"/>
        <w:rPr>
          <w:rFonts w:ascii="Times New Roman" w:hAnsi="Times New Roman" w:cs="Times New Roman"/>
          <w:b/>
          <w:bCs/>
        </w:rPr>
      </w:pPr>
      <w:r w:rsidRPr="00840562">
        <w:rPr>
          <w:rFonts w:ascii="Times New Roman" w:hAnsi="Times New Roman" w:cs="Times New Roman"/>
        </w:rPr>
        <w:t xml:space="preserve">10. </w:t>
      </w:r>
      <w:r w:rsidRPr="00840562">
        <w:rPr>
          <w:rFonts w:ascii="Times New Roman" w:hAnsi="Times New Roman" w:cs="Times New Roman"/>
          <w:b/>
          <w:bCs/>
        </w:rPr>
        <w:t>Załączniki do niniejszej Instrukcji identyfikacji schematów podatkowych:</w:t>
      </w:r>
    </w:p>
    <w:p w:rsidR="00B34C41" w:rsidRPr="00840562" w:rsidRDefault="00B34C41" w:rsidP="00840562">
      <w:pPr>
        <w:autoSpaceDE w:val="0"/>
        <w:autoSpaceDN w:val="0"/>
        <w:adjustRightInd w:val="0"/>
        <w:spacing w:after="0" w:line="240" w:lineRule="auto"/>
        <w:rPr>
          <w:rFonts w:ascii="Times New Roman" w:hAnsi="Times New Roman" w:cs="Times New Roman"/>
          <w:b/>
          <w:bCs/>
        </w:rPr>
      </w:pPr>
    </w:p>
    <w:p w:rsidR="00840562" w:rsidRPr="00840562" w:rsidRDefault="00840562" w:rsidP="00840562">
      <w:pPr>
        <w:rPr>
          <w:rFonts w:ascii="Times New Roman" w:hAnsi="Times New Roman" w:cs="Times New Roman"/>
        </w:rPr>
      </w:pPr>
      <w:r w:rsidRPr="00840562">
        <w:rPr>
          <w:rFonts w:ascii="Times New Roman" w:hAnsi="Times New Roman" w:cs="Times New Roman"/>
          <w:b/>
          <w:bCs/>
        </w:rPr>
        <w:t xml:space="preserve">Załącznik nr 1 </w:t>
      </w:r>
      <w:r w:rsidRPr="00840562">
        <w:rPr>
          <w:rFonts w:ascii="Times New Roman" w:hAnsi="Times New Roman" w:cs="Times New Roman"/>
        </w:rPr>
        <w:t>– Lista czynności, działań, uzgodnień (przykładowa lista MDR), które nie stanowią schematu podatkowego,</w:t>
      </w:r>
    </w:p>
    <w:p w:rsidR="0039052C" w:rsidRPr="0039052C" w:rsidRDefault="0039052C" w:rsidP="0039052C">
      <w:pPr>
        <w:autoSpaceDE w:val="0"/>
        <w:autoSpaceDN w:val="0"/>
        <w:adjustRightInd w:val="0"/>
        <w:spacing w:after="0" w:line="240" w:lineRule="auto"/>
        <w:rPr>
          <w:rFonts w:ascii="Times New Roman" w:hAnsi="Times New Roman" w:cs="Times New Roman"/>
        </w:rPr>
      </w:pPr>
      <w:r w:rsidRPr="0039052C">
        <w:rPr>
          <w:rFonts w:ascii="Times New Roman" w:hAnsi="Times New Roman" w:cs="Times New Roman"/>
          <w:b/>
          <w:bCs/>
        </w:rPr>
        <w:t xml:space="preserve">Załącznik nr 2 </w:t>
      </w:r>
      <w:r w:rsidRPr="0039052C">
        <w:rPr>
          <w:rFonts w:ascii="Times New Roman" w:hAnsi="Times New Roman" w:cs="Times New Roman"/>
        </w:rPr>
        <w:t xml:space="preserve">– Lista czynności, działań, uzgodnień (przykładowa lista weryfikacji), które </w:t>
      </w:r>
      <w:r w:rsidR="0087645A">
        <w:rPr>
          <w:rFonts w:ascii="Times New Roman" w:hAnsi="Times New Roman" w:cs="Times New Roman"/>
        </w:rPr>
        <w:t>mogą stanowić</w:t>
      </w:r>
    </w:p>
    <w:p w:rsidR="0039052C" w:rsidRDefault="00B34C41" w:rsidP="003905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schemat podatkowy,</w:t>
      </w:r>
    </w:p>
    <w:p w:rsidR="00B34C41" w:rsidRPr="0039052C" w:rsidRDefault="00B34C41" w:rsidP="0039052C">
      <w:pPr>
        <w:autoSpaceDE w:val="0"/>
        <w:autoSpaceDN w:val="0"/>
        <w:adjustRightInd w:val="0"/>
        <w:spacing w:after="0" w:line="240" w:lineRule="auto"/>
        <w:rPr>
          <w:rFonts w:ascii="Times New Roman" w:hAnsi="Times New Roman" w:cs="Times New Roman"/>
        </w:rPr>
      </w:pPr>
    </w:p>
    <w:p w:rsidR="00B34C41" w:rsidRDefault="00B34C41" w:rsidP="0039052C">
      <w:pPr>
        <w:rPr>
          <w:rFonts w:ascii="Times New Roman" w:hAnsi="Times New Roman" w:cs="Times New Roman"/>
          <w:b/>
          <w:bCs/>
        </w:rPr>
      </w:pPr>
    </w:p>
    <w:p w:rsidR="00037126" w:rsidRDefault="00037126" w:rsidP="0039052C">
      <w:pPr>
        <w:rPr>
          <w:rFonts w:ascii="TimesNewRomanPSMT" w:hAnsi="TimesNewRomanPSMT" w:cs="TimesNewRomanPSMT"/>
          <w:sz w:val="18"/>
          <w:szCs w:val="18"/>
        </w:rPr>
      </w:pPr>
    </w:p>
    <w:p w:rsidR="00B34C41" w:rsidRDefault="00B34C41" w:rsidP="0039052C">
      <w:pPr>
        <w:rPr>
          <w:rFonts w:ascii="TimesNewRomanPSMT" w:hAnsi="TimesNewRomanPSMT" w:cs="TimesNewRomanPSMT"/>
          <w:sz w:val="18"/>
          <w:szCs w:val="18"/>
        </w:rPr>
      </w:pPr>
    </w:p>
    <w:p w:rsidR="0039052C" w:rsidRDefault="0039052C" w:rsidP="0039052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w:t>
      </w:r>
      <w:r w:rsidRPr="0039052C">
        <w:rPr>
          <w:rFonts w:ascii="Times New Roman" w:hAnsi="Times New Roman" w:cs="Times New Roman"/>
        </w:rPr>
        <w:t>Z</w:t>
      </w:r>
      <w:r w:rsidR="006154AA">
        <w:rPr>
          <w:rFonts w:ascii="Times New Roman" w:hAnsi="Times New Roman" w:cs="Times New Roman"/>
        </w:rPr>
        <w:t>ałącznik Nr 1 do Załącznika Nr 3</w:t>
      </w:r>
    </w:p>
    <w:p w:rsidR="00F92161" w:rsidRDefault="00F92161" w:rsidP="0039052C">
      <w:pPr>
        <w:autoSpaceDE w:val="0"/>
        <w:autoSpaceDN w:val="0"/>
        <w:adjustRightInd w:val="0"/>
        <w:spacing w:after="0" w:line="240" w:lineRule="auto"/>
        <w:rPr>
          <w:rFonts w:ascii="Times New Roman" w:hAnsi="Times New Roman" w:cs="Times New Roman"/>
        </w:rPr>
      </w:pPr>
    </w:p>
    <w:p w:rsidR="00F92161" w:rsidRPr="0039052C" w:rsidRDefault="00F92161" w:rsidP="00F92161">
      <w:pPr>
        <w:autoSpaceDE w:val="0"/>
        <w:autoSpaceDN w:val="0"/>
        <w:adjustRightInd w:val="0"/>
        <w:spacing w:after="0" w:line="240" w:lineRule="auto"/>
        <w:rPr>
          <w:rFonts w:ascii="Times New Roman" w:hAnsi="Times New Roman" w:cs="Times New Roman"/>
          <w:b/>
          <w:bCs/>
        </w:rPr>
      </w:pPr>
      <w:r w:rsidRPr="0039052C">
        <w:rPr>
          <w:rFonts w:ascii="Times New Roman" w:hAnsi="Times New Roman" w:cs="Times New Roman"/>
          <w:b/>
          <w:bCs/>
        </w:rPr>
        <w:t>LISTA CZYNNOŚCI, DZIAŁAŃ, UZGODNIEŃ, KTÓRE NIE STANOWIĄ SCHEMATU</w:t>
      </w:r>
    </w:p>
    <w:p w:rsidR="00F92161" w:rsidRPr="0039052C" w:rsidRDefault="00F92161" w:rsidP="00F92161">
      <w:pPr>
        <w:rPr>
          <w:rFonts w:ascii="Times New Roman" w:hAnsi="Times New Roman" w:cs="Times New Roman"/>
        </w:rPr>
      </w:pPr>
      <w:r w:rsidRPr="0039052C">
        <w:rPr>
          <w:rFonts w:ascii="Times New Roman" w:hAnsi="Times New Roman" w:cs="Times New Roman"/>
          <w:b/>
          <w:bCs/>
        </w:rPr>
        <w:t>PODATKOWEGO (PRZYKŁADOWA LISTA MDR)</w:t>
      </w:r>
    </w:p>
    <w:p w:rsidR="00F92161" w:rsidRDefault="00F92161" w:rsidP="0039052C">
      <w:pPr>
        <w:autoSpaceDE w:val="0"/>
        <w:autoSpaceDN w:val="0"/>
        <w:adjustRightInd w:val="0"/>
        <w:spacing w:after="0" w:line="240" w:lineRule="auto"/>
        <w:rPr>
          <w:rFonts w:ascii="Times New Roman" w:hAnsi="Times New Roman" w:cs="Times New Roman"/>
        </w:rPr>
      </w:pPr>
    </w:p>
    <w:p w:rsidR="00F92161" w:rsidRDefault="00F92161" w:rsidP="0039052C">
      <w:pPr>
        <w:autoSpaceDE w:val="0"/>
        <w:autoSpaceDN w:val="0"/>
        <w:adjustRightInd w:val="0"/>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571"/>
        <w:gridCol w:w="9059"/>
      </w:tblGrid>
      <w:tr w:rsidR="0039052C" w:rsidTr="00F92161">
        <w:tc>
          <w:tcPr>
            <w:tcW w:w="571" w:type="dxa"/>
          </w:tcPr>
          <w:p w:rsidR="0039052C" w:rsidRDefault="00F92161" w:rsidP="0039052C">
            <w:pPr>
              <w:autoSpaceDE w:val="0"/>
              <w:autoSpaceDN w:val="0"/>
              <w:adjustRightInd w:val="0"/>
              <w:rPr>
                <w:rFonts w:ascii="Times New Roman" w:hAnsi="Times New Roman" w:cs="Times New Roman"/>
              </w:rPr>
            </w:pPr>
            <w:r>
              <w:rPr>
                <w:rFonts w:ascii="Times New Roman" w:hAnsi="Times New Roman" w:cs="Times New Roman"/>
              </w:rPr>
              <w:t>L.p.</w:t>
            </w:r>
          </w:p>
        </w:tc>
        <w:tc>
          <w:tcPr>
            <w:tcW w:w="9059" w:type="dxa"/>
          </w:tcPr>
          <w:p w:rsidR="0039052C" w:rsidRDefault="00F92161" w:rsidP="0039052C">
            <w:pPr>
              <w:autoSpaceDE w:val="0"/>
              <w:autoSpaceDN w:val="0"/>
              <w:adjustRightInd w:val="0"/>
              <w:rPr>
                <w:rFonts w:ascii="Times New Roman" w:hAnsi="Times New Roman" w:cs="Times New Roman"/>
              </w:rPr>
            </w:pPr>
            <w:r>
              <w:rPr>
                <w:rFonts w:ascii="TimesNewRomanPS-BoldMT" w:hAnsi="TimesNewRomanPS-BoldMT" w:cs="TimesNewRomanPS-BoldMT"/>
                <w:b/>
                <w:bCs/>
              </w:rPr>
              <w:t xml:space="preserve">                                            Rodzaj czynności, działań, uzgodnień</w:t>
            </w:r>
          </w:p>
        </w:tc>
      </w:tr>
      <w:tr w:rsidR="0039052C" w:rsidTr="00F92161">
        <w:tc>
          <w:tcPr>
            <w:tcW w:w="571" w:type="dxa"/>
          </w:tcPr>
          <w:p w:rsidR="0039052C" w:rsidRDefault="00F92161" w:rsidP="0039052C">
            <w:pPr>
              <w:autoSpaceDE w:val="0"/>
              <w:autoSpaceDN w:val="0"/>
              <w:adjustRightInd w:val="0"/>
              <w:rPr>
                <w:rFonts w:ascii="Times New Roman" w:hAnsi="Times New Roman" w:cs="Times New Roman"/>
              </w:rPr>
            </w:pPr>
            <w:r>
              <w:rPr>
                <w:rFonts w:ascii="Times New Roman" w:hAnsi="Times New Roman" w:cs="Times New Roman"/>
              </w:rPr>
              <w:t>1.</w:t>
            </w:r>
          </w:p>
        </w:tc>
        <w:tc>
          <w:tcPr>
            <w:tcW w:w="9059" w:type="dxa"/>
          </w:tcPr>
          <w:p w:rsidR="0039052C" w:rsidRPr="00FD16EE" w:rsidRDefault="00F92161" w:rsidP="0039052C">
            <w:pPr>
              <w:autoSpaceDE w:val="0"/>
              <w:autoSpaceDN w:val="0"/>
              <w:adjustRightInd w:val="0"/>
              <w:rPr>
                <w:rFonts w:ascii="Times New Roman" w:hAnsi="Times New Roman" w:cs="Times New Roman"/>
              </w:rPr>
            </w:pPr>
            <w:r w:rsidRPr="00FD16EE">
              <w:rPr>
                <w:rFonts w:ascii="Times New Roman" w:hAnsi="Times New Roman" w:cs="Times New Roman"/>
              </w:rPr>
              <w:t>Administrowanie nieruchomościami komunalnymi.</w:t>
            </w:r>
          </w:p>
        </w:tc>
      </w:tr>
      <w:tr w:rsidR="0039052C" w:rsidTr="00F92161">
        <w:tc>
          <w:tcPr>
            <w:tcW w:w="571" w:type="dxa"/>
          </w:tcPr>
          <w:p w:rsidR="0039052C" w:rsidRDefault="00F92161" w:rsidP="0039052C">
            <w:pPr>
              <w:autoSpaceDE w:val="0"/>
              <w:autoSpaceDN w:val="0"/>
              <w:adjustRightInd w:val="0"/>
              <w:rPr>
                <w:rFonts w:ascii="Times New Roman" w:hAnsi="Times New Roman" w:cs="Times New Roman"/>
              </w:rPr>
            </w:pPr>
            <w:r>
              <w:rPr>
                <w:rFonts w:ascii="Times New Roman" w:hAnsi="Times New Roman" w:cs="Times New Roman"/>
              </w:rPr>
              <w:t>2.</w:t>
            </w:r>
          </w:p>
        </w:tc>
        <w:tc>
          <w:tcPr>
            <w:tcW w:w="9059" w:type="dxa"/>
          </w:tcPr>
          <w:p w:rsidR="00F92161" w:rsidRPr="00FD16EE" w:rsidRDefault="00F92161" w:rsidP="00F92161">
            <w:pPr>
              <w:autoSpaceDE w:val="0"/>
              <w:autoSpaceDN w:val="0"/>
              <w:adjustRightInd w:val="0"/>
              <w:rPr>
                <w:rFonts w:ascii="Times New Roman" w:hAnsi="Times New Roman" w:cs="Times New Roman"/>
              </w:rPr>
            </w:pPr>
            <w:r w:rsidRPr="00FD16EE">
              <w:rPr>
                <w:rFonts w:ascii="Times New Roman" w:hAnsi="Times New Roman" w:cs="Times New Roman"/>
              </w:rPr>
              <w:t>Wynajem lokali, pomieszczeń, powierzchni reklamowych itp. z uwzględnieniem właściwych stawek VAT</w:t>
            </w:r>
            <w:r w:rsidR="00FD16EE" w:rsidRPr="00FD16EE">
              <w:rPr>
                <w:rFonts w:ascii="Times New Roman" w:hAnsi="Times New Roman" w:cs="Times New Roman"/>
              </w:rPr>
              <w:t xml:space="preserve"> wynikających z przepisów ustawowych.</w:t>
            </w:r>
          </w:p>
          <w:p w:rsidR="0039052C" w:rsidRPr="00FD16EE" w:rsidRDefault="0039052C" w:rsidP="00F92161">
            <w:pPr>
              <w:autoSpaceDE w:val="0"/>
              <w:autoSpaceDN w:val="0"/>
              <w:adjustRightInd w:val="0"/>
              <w:rPr>
                <w:rFonts w:ascii="Times New Roman" w:hAnsi="Times New Roman" w:cs="Times New Roman"/>
              </w:rPr>
            </w:pPr>
          </w:p>
        </w:tc>
      </w:tr>
      <w:tr w:rsidR="0039052C" w:rsidTr="00F92161">
        <w:tc>
          <w:tcPr>
            <w:tcW w:w="571" w:type="dxa"/>
          </w:tcPr>
          <w:p w:rsidR="0039052C" w:rsidRDefault="00FD16EE" w:rsidP="0039052C">
            <w:pPr>
              <w:autoSpaceDE w:val="0"/>
              <w:autoSpaceDN w:val="0"/>
              <w:adjustRightInd w:val="0"/>
              <w:rPr>
                <w:rFonts w:ascii="Times New Roman" w:hAnsi="Times New Roman" w:cs="Times New Roman"/>
              </w:rPr>
            </w:pPr>
            <w:r>
              <w:rPr>
                <w:rFonts w:ascii="Times New Roman" w:hAnsi="Times New Roman" w:cs="Times New Roman"/>
              </w:rPr>
              <w:t>3.</w:t>
            </w:r>
          </w:p>
        </w:tc>
        <w:tc>
          <w:tcPr>
            <w:tcW w:w="9059" w:type="dxa"/>
          </w:tcPr>
          <w:p w:rsidR="0039052C"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Oddawanie nieruchomości w użytkowanie.</w:t>
            </w:r>
          </w:p>
        </w:tc>
      </w:tr>
      <w:tr w:rsidR="0039052C" w:rsidTr="00F92161">
        <w:tc>
          <w:tcPr>
            <w:tcW w:w="571" w:type="dxa"/>
          </w:tcPr>
          <w:p w:rsidR="0039052C" w:rsidRDefault="00FD16EE" w:rsidP="0039052C">
            <w:pPr>
              <w:autoSpaceDE w:val="0"/>
              <w:autoSpaceDN w:val="0"/>
              <w:adjustRightInd w:val="0"/>
              <w:rPr>
                <w:rFonts w:ascii="Times New Roman" w:hAnsi="Times New Roman" w:cs="Times New Roman"/>
              </w:rPr>
            </w:pPr>
            <w:r>
              <w:rPr>
                <w:rFonts w:ascii="Times New Roman" w:hAnsi="Times New Roman" w:cs="Times New Roman"/>
              </w:rPr>
              <w:t>4.</w:t>
            </w:r>
          </w:p>
        </w:tc>
        <w:tc>
          <w:tcPr>
            <w:tcW w:w="9059" w:type="dxa"/>
          </w:tcPr>
          <w:p w:rsidR="0039052C"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Sprzedaż nieruchomości na podstawie obowiązujących przepisów</w:t>
            </w:r>
          </w:p>
        </w:tc>
      </w:tr>
      <w:tr w:rsidR="0039052C" w:rsidTr="00F92161">
        <w:tc>
          <w:tcPr>
            <w:tcW w:w="571" w:type="dxa"/>
          </w:tcPr>
          <w:p w:rsidR="0039052C" w:rsidRDefault="00FD16EE" w:rsidP="0039052C">
            <w:pPr>
              <w:autoSpaceDE w:val="0"/>
              <w:autoSpaceDN w:val="0"/>
              <w:adjustRightInd w:val="0"/>
              <w:rPr>
                <w:rFonts w:ascii="Times New Roman" w:hAnsi="Times New Roman" w:cs="Times New Roman"/>
              </w:rPr>
            </w:pPr>
            <w:r>
              <w:rPr>
                <w:rFonts w:ascii="Times New Roman" w:hAnsi="Times New Roman" w:cs="Times New Roman"/>
              </w:rPr>
              <w:t>5.</w:t>
            </w:r>
          </w:p>
        </w:tc>
        <w:tc>
          <w:tcPr>
            <w:tcW w:w="9059" w:type="dxa"/>
          </w:tcPr>
          <w:p w:rsidR="0039052C"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Naliczanie kar umownych i wystawianie wykonawcom robót not obciążeniowych.</w:t>
            </w:r>
          </w:p>
        </w:tc>
      </w:tr>
      <w:tr w:rsidR="0039052C" w:rsidTr="00F92161">
        <w:tc>
          <w:tcPr>
            <w:tcW w:w="571" w:type="dxa"/>
          </w:tcPr>
          <w:p w:rsidR="0039052C" w:rsidRDefault="00FD16EE" w:rsidP="0039052C">
            <w:pPr>
              <w:autoSpaceDE w:val="0"/>
              <w:autoSpaceDN w:val="0"/>
              <w:adjustRightInd w:val="0"/>
              <w:rPr>
                <w:rFonts w:ascii="Times New Roman" w:hAnsi="Times New Roman" w:cs="Times New Roman"/>
              </w:rPr>
            </w:pPr>
            <w:r>
              <w:rPr>
                <w:rFonts w:ascii="Times New Roman" w:hAnsi="Times New Roman" w:cs="Times New Roman"/>
              </w:rPr>
              <w:t>6.</w:t>
            </w:r>
          </w:p>
        </w:tc>
        <w:tc>
          <w:tcPr>
            <w:tcW w:w="9059" w:type="dxa"/>
          </w:tcPr>
          <w:p w:rsidR="0039052C"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Realizacja usług w zakresie pomocy społecznej przez jednostki organizacyjne Gminy</w:t>
            </w:r>
          </w:p>
        </w:tc>
      </w:tr>
      <w:tr w:rsidR="0039052C" w:rsidTr="00F92161">
        <w:tc>
          <w:tcPr>
            <w:tcW w:w="571" w:type="dxa"/>
          </w:tcPr>
          <w:p w:rsidR="0039052C" w:rsidRDefault="00FD16EE" w:rsidP="0039052C">
            <w:pPr>
              <w:autoSpaceDE w:val="0"/>
              <w:autoSpaceDN w:val="0"/>
              <w:adjustRightInd w:val="0"/>
              <w:rPr>
                <w:rFonts w:ascii="Times New Roman" w:hAnsi="Times New Roman" w:cs="Times New Roman"/>
              </w:rPr>
            </w:pPr>
            <w:r>
              <w:rPr>
                <w:rFonts w:ascii="Times New Roman" w:hAnsi="Times New Roman" w:cs="Times New Roman"/>
              </w:rPr>
              <w:t>7.</w:t>
            </w:r>
          </w:p>
        </w:tc>
        <w:tc>
          <w:tcPr>
            <w:tcW w:w="9059" w:type="dxa"/>
          </w:tcPr>
          <w:p w:rsidR="0039052C"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Realizacja usług edukacyjnych przez jednostki organizacyjne Gminy</w:t>
            </w:r>
          </w:p>
        </w:tc>
      </w:tr>
      <w:tr w:rsidR="00FD16EE" w:rsidTr="00F92161">
        <w:tc>
          <w:tcPr>
            <w:tcW w:w="571" w:type="dxa"/>
          </w:tcPr>
          <w:p w:rsidR="00FD16EE" w:rsidRDefault="00FD16EE" w:rsidP="0039052C">
            <w:pPr>
              <w:autoSpaceDE w:val="0"/>
              <w:autoSpaceDN w:val="0"/>
              <w:adjustRightInd w:val="0"/>
              <w:rPr>
                <w:rFonts w:ascii="Times New Roman" w:hAnsi="Times New Roman" w:cs="Times New Roman"/>
              </w:rPr>
            </w:pPr>
            <w:r>
              <w:rPr>
                <w:rFonts w:ascii="Times New Roman" w:hAnsi="Times New Roman" w:cs="Times New Roman"/>
              </w:rPr>
              <w:t>8.</w:t>
            </w:r>
          </w:p>
        </w:tc>
        <w:tc>
          <w:tcPr>
            <w:tcW w:w="9059" w:type="dxa"/>
          </w:tcPr>
          <w:p w:rsidR="00FD16EE"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Naliczanie opłat z tytułu bezumownego korzystania z nieruchomości.</w:t>
            </w:r>
          </w:p>
        </w:tc>
      </w:tr>
      <w:tr w:rsidR="00FD16EE" w:rsidTr="00F92161">
        <w:tc>
          <w:tcPr>
            <w:tcW w:w="571" w:type="dxa"/>
          </w:tcPr>
          <w:p w:rsidR="00FD16EE" w:rsidRDefault="00FD16EE" w:rsidP="0039052C">
            <w:pPr>
              <w:autoSpaceDE w:val="0"/>
              <w:autoSpaceDN w:val="0"/>
              <w:adjustRightInd w:val="0"/>
              <w:rPr>
                <w:rFonts w:ascii="Times New Roman" w:hAnsi="Times New Roman" w:cs="Times New Roman"/>
              </w:rPr>
            </w:pPr>
            <w:r>
              <w:rPr>
                <w:rFonts w:ascii="Times New Roman" w:hAnsi="Times New Roman" w:cs="Times New Roman"/>
              </w:rPr>
              <w:t>9.</w:t>
            </w:r>
          </w:p>
        </w:tc>
        <w:tc>
          <w:tcPr>
            <w:tcW w:w="9059" w:type="dxa"/>
          </w:tcPr>
          <w:p w:rsidR="00FD16EE" w:rsidRPr="00FD16EE" w:rsidRDefault="00FD16EE" w:rsidP="00FD16EE">
            <w:pPr>
              <w:autoSpaceDE w:val="0"/>
              <w:autoSpaceDN w:val="0"/>
              <w:adjustRightInd w:val="0"/>
              <w:rPr>
                <w:rFonts w:ascii="Times New Roman" w:hAnsi="Times New Roman" w:cs="Times New Roman"/>
              </w:rPr>
            </w:pPr>
            <w:r w:rsidRPr="00FD16EE">
              <w:rPr>
                <w:rFonts w:ascii="Times New Roman" w:hAnsi="Times New Roman" w:cs="Times New Roman"/>
              </w:rPr>
              <w:t>Podejmowanie działań w oparciu o rozwiązania mające potwierdzenie w wydanej indywidualnej</w:t>
            </w:r>
          </w:p>
          <w:p w:rsidR="00FD16EE" w:rsidRPr="00FD16EE" w:rsidRDefault="00FD16EE" w:rsidP="00FD16EE">
            <w:pPr>
              <w:autoSpaceDE w:val="0"/>
              <w:autoSpaceDN w:val="0"/>
              <w:adjustRightInd w:val="0"/>
              <w:rPr>
                <w:rFonts w:ascii="Times New Roman" w:hAnsi="Times New Roman" w:cs="Times New Roman"/>
              </w:rPr>
            </w:pPr>
            <w:r w:rsidRPr="00FD16EE">
              <w:rPr>
                <w:rFonts w:ascii="Times New Roman" w:hAnsi="Times New Roman" w:cs="Times New Roman"/>
              </w:rPr>
              <w:t>interpretacji przepisów prawa podatkowego – interpretacja uznająca stanowisko Gminy za prawidłowe.</w:t>
            </w:r>
          </w:p>
        </w:tc>
      </w:tr>
      <w:tr w:rsidR="00FD16EE" w:rsidTr="00F92161">
        <w:tc>
          <w:tcPr>
            <w:tcW w:w="571" w:type="dxa"/>
          </w:tcPr>
          <w:p w:rsidR="00FD16EE" w:rsidRDefault="00FD16EE" w:rsidP="0039052C">
            <w:pPr>
              <w:autoSpaceDE w:val="0"/>
              <w:autoSpaceDN w:val="0"/>
              <w:adjustRightInd w:val="0"/>
              <w:rPr>
                <w:rFonts w:ascii="Times New Roman" w:hAnsi="Times New Roman" w:cs="Times New Roman"/>
              </w:rPr>
            </w:pPr>
            <w:r>
              <w:rPr>
                <w:rFonts w:ascii="Times New Roman" w:hAnsi="Times New Roman" w:cs="Times New Roman"/>
              </w:rPr>
              <w:t>10.</w:t>
            </w:r>
          </w:p>
        </w:tc>
        <w:tc>
          <w:tcPr>
            <w:tcW w:w="9059" w:type="dxa"/>
          </w:tcPr>
          <w:p w:rsidR="00FD16EE" w:rsidRPr="00FD16EE" w:rsidRDefault="00FD16EE" w:rsidP="00FD16EE">
            <w:pPr>
              <w:autoSpaceDE w:val="0"/>
              <w:autoSpaceDN w:val="0"/>
              <w:adjustRightInd w:val="0"/>
              <w:rPr>
                <w:rFonts w:ascii="Times New Roman" w:hAnsi="Times New Roman" w:cs="Times New Roman"/>
              </w:rPr>
            </w:pPr>
            <w:r w:rsidRPr="00FD16EE">
              <w:rPr>
                <w:rFonts w:ascii="Times New Roman" w:hAnsi="Times New Roman" w:cs="Times New Roman"/>
              </w:rPr>
              <w:t>Podejmowanie działań w oparciu o rozwiązania mające potwierdzenie w prawomocnym wyroku sądu administracyjnego wydanego do zaskarżonej przez Gminę indywidualnej interpretacji przepisów prawa podatkowego.</w:t>
            </w:r>
          </w:p>
        </w:tc>
      </w:tr>
      <w:tr w:rsidR="00FD16EE" w:rsidTr="00F92161">
        <w:tc>
          <w:tcPr>
            <w:tcW w:w="571" w:type="dxa"/>
          </w:tcPr>
          <w:p w:rsidR="00FD16EE" w:rsidRDefault="00FD16EE" w:rsidP="0039052C">
            <w:pPr>
              <w:autoSpaceDE w:val="0"/>
              <w:autoSpaceDN w:val="0"/>
              <w:adjustRightInd w:val="0"/>
              <w:rPr>
                <w:rFonts w:ascii="Times New Roman" w:hAnsi="Times New Roman" w:cs="Times New Roman"/>
              </w:rPr>
            </w:pPr>
            <w:r>
              <w:rPr>
                <w:rFonts w:ascii="Times New Roman" w:hAnsi="Times New Roman" w:cs="Times New Roman"/>
              </w:rPr>
              <w:t>11.</w:t>
            </w:r>
          </w:p>
        </w:tc>
        <w:tc>
          <w:tcPr>
            <w:tcW w:w="9059" w:type="dxa"/>
          </w:tcPr>
          <w:p w:rsidR="00FD16EE"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Udzielanie dotacji podmiotowej z budżetu.</w:t>
            </w:r>
          </w:p>
        </w:tc>
      </w:tr>
      <w:tr w:rsidR="00FD16EE" w:rsidTr="00F92161">
        <w:tc>
          <w:tcPr>
            <w:tcW w:w="571" w:type="dxa"/>
          </w:tcPr>
          <w:p w:rsidR="00FD16EE" w:rsidRDefault="00FD16EE" w:rsidP="0039052C">
            <w:pPr>
              <w:autoSpaceDE w:val="0"/>
              <w:autoSpaceDN w:val="0"/>
              <w:adjustRightInd w:val="0"/>
              <w:rPr>
                <w:rFonts w:ascii="Times New Roman" w:hAnsi="Times New Roman" w:cs="Times New Roman"/>
              </w:rPr>
            </w:pPr>
            <w:r>
              <w:rPr>
                <w:rFonts w:ascii="Times New Roman" w:hAnsi="Times New Roman" w:cs="Times New Roman"/>
              </w:rPr>
              <w:t>12.</w:t>
            </w:r>
          </w:p>
        </w:tc>
        <w:tc>
          <w:tcPr>
            <w:tcW w:w="9059" w:type="dxa"/>
          </w:tcPr>
          <w:p w:rsidR="00FD16EE" w:rsidRPr="00FD16EE" w:rsidRDefault="00FD16EE" w:rsidP="00FD16EE">
            <w:pPr>
              <w:autoSpaceDE w:val="0"/>
              <w:autoSpaceDN w:val="0"/>
              <w:adjustRightInd w:val="0"/>
              <w:rPr>
                <w:rFonts w:ascii="Times New Roman" w:hAnsi="Times New Roman" w:cs="Times New Roman"/>
              </w:rPr>
            </w:pPr>
            <w:r w:rsidRPr="00FD16EE">
              <w:rPr>
                <w:rFonts w:ascii="Times New Roman" w:hAnsi="Times New Roman" w:cs="Times New Roman"/>
              </w:rPr>
              <w:t>Realizacja ustawy o podatku od towarów i usług VAT oraz podatku akcyzowym - w zakresie wystawiania faktur oraz prowadzenie rejestru.</w:t>
            </w:r>
          </w:p>
        </w:tc>
      </w:tr>
      <w:tr w:rsidR="00FD16EE" w:rsidTr="00F92161">
        <w:tc>
          <w:tcPr>
            <w:tcW w:w="571" w:type="dxa"/>
          </w:tcPr>
          <w:p w:rsidR="00FD16EE" w:rsidRPr="00FD16EE" w:rsidRDefault="0087645A" w:rsidP="0039052C">
            <w:pPr>
              <w:autoSpaceDE w:val="0"/>
              <w:autoSpaceDN w:val="0"/>
              <w:adjustRightInd w:val="0"/>
              <w:rPr>
                <w:rFonts w:ascii="Times New Roman" w:hAnsi="Times New Roman" w:cs="Times New Roman"/>
              </w:rPr>
            </w:pPr>
            <w:r>
              <w:rPr>
                <w:rFonts w:ascii="Times New Roman" w:hAnsi="Times New Roman" w:cs="Times New Roman"/>
              </w:rPr>
              <w:t>13.</w:t>
            </w:r>
          </w:p>
        </w:tc>
        <w:tc>
          <w:tcPr>
            <w:tcW w:w="9059" w:type="dxa"/>
          </w:tcPr>
          <w:p w:rsidR="00FD16EE"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Ubezpieczenie budynków i samochodów służbowych będących w administracji referatu Gminy</w:t>
            </w:r>
          </w:p>
        </w:tc>
      </w:tr>
      <w:tr w:rsidR="00FD16EE" w:rsidTr="00F92161">
        <w:tc>
          <w:tcPr>
            <w:tcW w:w="571" w:type="dxa"/>
          </w:tcPr>
          <w:p w:rsidR="00FD16EE" w:rsidRPr="00FD16EE" w:rsidRDefault="0087645A" w:rsidP="0039052C">
            <w:pPr>
              <w:autoSpaceDE w:val="0"/>
              <w:autoSpaceDN w:val="0"/>
              <w:adjustRightInd w:val="0"/>
              <w:rPr>
                <w:rFonts w:ascii="Times New Roman" w:hAnsi="Times New Roman" w:cs="Times New Roman"/>
              </w:rPr>
            </w:pPr>
            <w:r>
              <w:rPr>
                <w:rFonts w:ascii="Times New Roman" w:hAnsi="Times New Roman" w:cs="Times New Roman"/>
              </w:rPr>
              <w:t>14.</w:t>
            </w:r>
          </w:p>
        </w:tc>
        <w:tc>
          <w:tcPr>
            <w:tcW w:w="9059" w:type="dxa"/>
          </w:tcPr>
          <w:p w:rsidR="00FD16EE"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Zaopatrzenie w artykuły biurowe, sprzęt biurowy, prasę, publikacje</w:t>
            </w:r>
          </w:p>
        </w:tc>
      </w:tr>
      <w:tr w:rsidR="00FD16EE" w:rsidTr="00F92161">
        <w:tc>
          <w:tcPr>
            <w:tcW w:w="571" w:type="dxa"/>
          </w:tcPr>
          <w:p w:rsidR="00FD16EE" w:rsidRPr="00FD16EE" w:rsidRDefault="0087645A" w:rsidP="0039052C">
            <w:pPr>
              <w:autoSpaceDE w:val="0"/>
              <w:autoSpaceDN w:val="0"/>
              <w:adjustRightInd w:val="0"/>
              <w:rPr>
                <w:rFonts w:ascii="Times New Roman" w:hAnsi="Times New Roman" w:cs="Times New Roman"/>
              </w:rPr>
            </w:pPr>
            <w:r>
              <w:rPr>
                <w:rFonts w:ascii="Times New Roman" w:hAnsi="Times New Roman" w:cs="Times New Roman"/>
              </w:rPr>
              <w:t>15.</w:t>
            </w:r>
          </w:p>
        </w:tc>
        <w:tc>
          <w:tcPr>
            <w:tcW w:w="9059" w:type="dxa"/>
          </w:tcPr>
          <w:p w:rsidR="00FD16EE"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Prowadzenie spraw związanych z przekazywaniem dotacji podmiotowych dla podległych instytucji kultury.</w:t>
            </w:r>
          </w:p>
        </w:tc>
      </w:tr>
      <w:tr w:rsidR="00FD16EE" w:rsidTr="00F92161">
        <w:tc>
          <w:tcPr>
            <w:tcW w:w="571" w:type="dxa"/>
          </w:tcPr>
          <w:p w:rsidR="00FD16EE" w:rsidRPr="00FD16EE" w:rsidRDefault="0087645A" w:rsidP="0039052C">
            <w:pPr>
              <w:autoSpaceDE w:val="0"/>
              <w:autoSpaceDN w:val="0"/>
              <w:adjustRightInd w:val="0"/>
              <w:rPr>
                <w:rFonts w:ascii="Times New Roman" w:hAnsi="Times New Roman" w:cs="Times New Roman"/>
              </w:rPr>
            </w:pPr>
            <w:r>
              <w:rPr>
                <w:rFonts w:ascii="Times New Roman" w:hAnsi="Times New Roman" w:cs="Times New Roman"/>
              </w:rPr>
              <w:t>16.</w:t>
            </w:r>
          </w:p>
        </w:tc>
        <w:tc>
          <w:tcPr>
            <w:tcW w:w="9059" w:type="dxa"/>
          </w:tcPr>
          <w:p w:rsidR="00FD16EE"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Sporządzanie lub zmiana miejscowego planu zagospodarowania przestrzennego.</w:t>
            </w:r>
          </w:p>
        </w:tc>
      </w:tr>
      <w:tr w:rsidR="00FD16EE" w:rsidTr="00F92161">
        <w:tc>
          <w:tcPr>
            <w:tcW w:w="571" w:type="dxa"/>
          </w:tcPr>
          <w:p w:rsidR="00FD16EE" w:rsidRPr="00FD16EE" w:rsidRDefault="0087645A" w:rsidP="0039052C">
            <w:pPr>
              <w:autoSpaceDE w:val="0"/>
              <w:autoSpaceDN w:val="0"/>
              <w:adjustRightInd w:val="0"/>
              <w:rPr>
                <w:rFonts w:ascii="Times New Roman" w:hAnsi="Times New Roman" w:cs="Times New Roman"/>
              </w:rPr>
            </w:pPr>
            <w:r>
              <w:rPr>
                <w:rFonts w:ascii="Times New Roman" w:hAnsi="Times New Roman" w:cs="Times New Roman"/>
              </w:rPr>
              <w:t>17.</w:t>
            </w:r>
          </w:p>
        </w:tc>
        <w:tc>
          <w:tcPr>
            <w:tcW w:w="9059" w:type="dxa"/>
          </w:tcPr>
          <w:p w:rsidR="00FD16EE"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Wydawanie decyzji o warunkach zabudowy i zagospodarowania terenu.</w:t>
            </w:r>
          </w:p>
        </w:tc>
      </w:tr>
      <w:tr w:rsidR="00FD16EE" w:rsidTr="00F92161">
        <w:tc>
          <w:tcPr>
            <w:tcW w:w="571" w:type="dxa"/>
          </w:tcPr>
          <w:p w:rsidR="00FD16EE" w:rsidRPr="00FD16EE" w:rsidRDefault="0087645A" w:rsidP="0039052C">
            <w:pPr>
              <w:autoSpaceDE w:val="0"/>
              <w:autoSpaceDN w:val="0"/>
              <w:adjustRightInd w:val="0"/>
              <w:rPr>
                <w:rFonts w:ascii="Times New Roman" w:hAnsi="Times New Roman" w:cs="Times New Roman"/>
              </w:rPr>
            </w:pPr>
            <w:r>
              <w:rPr>
                <w:rFonts w:ascii="Times New Roman" w:hAnsi="Times New Roman" w:cs="Times New Roman"/>
              </w:rPr>
              <w:t>18.</w:t>
            </w:r>
          </w:p>
        </w:tc>
        <w:tc>
          <w:tcPr>
            <w:tcW w:w="9059" w:type="dxa"/>
          </w:tcPr>
          <w:p w:rsidR="00FD16EE"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Przeprowadzanie przeglądów technicznych (kominiarskie, elektryczne, techniczne).</w:t>
            </w:r>
          </w:p>
        </w:tc>
      </w:tr>
      <w:tr w:rsidR="00FD16EE" w:rsidTr="00F92161">
        <w:tc>
          <w:tcPr>
            <w:tcW w:w="571" w:type="dxa"/>
          </w:tcPr>
          <w:p w:rsidR="00FD16EE" w:rsidRPr="00FD16EE" w:rsidRDefault="0087645A" w:rsidP="0039052C">
            <w:pPr>
              <w:autoSpaceDE w:val="0"/>
              <w:autoSpaceDN w:val="0"/>
              <w:adjustRightInd w:val="0"/>
              <w:rPr>
                <w:rFonts w:ascii="Times New Roman" w:hAnsi="Times New Roman" w:cs="Times New Roman"/>
              </w:rPr>
            </w:pPr>
            <w:r>
              <w:rPr>
                <w:rFonts w:ascii="Times New Roman" w:hAnsi="Times New Roman" w:cs="Times New Roman"/>
              </w:rPr>
              <w:t>19.</w:t>
            </w:r>
          </w:p>
        </w:tc>
        <w:tc>
          <w:tcPr>
            <w:tcW w:w="9059" w:type="dxa"/>
          </w:tcPr>
          <w:p w:rsidR="00FD16EE" w:rsidRPr="00FD16EE" w:rsidRDefault="00FD16EE" w:rsidP="0039052C">
            <w:pPr>
              <w:autoSpaceDE w:val="0"/>
              <w:autoSpaceDN w:val="0"/>
              <w:adjustRightInd w:val="0"/>
              <w:rPr>
                <w:rFonts w:ascii="Times New Roman" w:hAnsi="Times New Roman" w:cs="Times New Roman"/>
              </w:rPr>
            </w:pPr>
            <w:r w:rsidRPr="00FD16EE">
              <w:rPr>
                <w:rFonts w:ascii="Times New Roman" w:hAnsi="Times New Roman" w:cs="Times New Roman"/>
              </w:rPr>
              <w:t>Oddawanie majątku Gminy w trwały zarząd na podstawie odrębnych przepisów ustawowych.</w:t>
            </w:r>
          </w:p>
        </w:tc>
      </w:tr>
      <w:tr w:rsidR="00FD16EE" w:rsidTr="00F92161">
        <w:tc>
          <w:tcPr>
            <w:tcW w:w="571" w:type="dxa"/>
          </w:tcPr>
          <w:p w:rsidR="00FD16EE" w:rsidRPr="00FD16EE" w:rsidRDefault="0087645A" w:rsidP="0039052C">
            <w:pPr>
              <w:autoSpaceDE w:val="0"/>
              <w:autoSpaceDN w:val="0"/>
              <w:adjustRightInd w:val="0"/>
              <w:rPr>
                <w:rFonts w:ascii="Times New Roman" w:hAnsi="Times New Roman" w:cs="Times New Roman"/>
              </w:rPr>
            </w:pPr>
            <w:r>
              <w:rPr>
                <w:rFonts w:ascii="Times New Roman" w:hAnsi="Times New Roman" w:cs="Times New Roman"/>
              </w:rPr>
              <w:t>20.</w:t>
            </w:r>
          </w:p>
        </w:tc>
        <w:tc>
          <w:tcPr>
            <w:tcW w:w="9059" w:type="dxa"/>
          </w:tcPr>
          <w:p w:rsidR="00FD16EE" w:rsidRPr="00FD16EE" w:rsidRDefault="00FD16EE" w:rsidP="00FD16EE">
            <w:pPr>
              <w:autoSpaceDE w:val="0"/>
              <w:autoSpaceDN w:val="0"/>
              <w:adjustRightInd w:val="0"/>
              <w:rPr>
                <w:rFonts w:ascii="Times New Roman" w:hAnsi="Times New Roman" w:cs="Times New Roman"/>
              </w:rPr>
            </w:pPr>
            <w:r w:rsidRPr="00FD16EE">
              <w:rPr>
                <w:rFonts w:ascii="Times New Roman" w:hAnsi="Times New Roman" w:cs="Times New Roman"/>
              </w:rPr>
              <w:t>Dokonywanie zwrotu podatku akcyzowego zawartego w cenie oleju napędowego wykorzystywanego do</w:t>
            </w:r>
            <w:r w:rsidR="00B05830" w:rsidRPr="00FD16EE">
              <w:rPr>
                <w:rFonts w:ascii="Times New Roman" w:hAnsi="Times New Roman" w:cs="Times New Roman"/>
              </w:rPr>
              <w:t xml:space="preserve"> produkcji rolnej.</w:t>
            </w:r>
          </w:p>
        </w:tc>
      </w:tr>
      <w:tr w:rsidR="00B05830" w:rsidTr="00F92161">
        <w:tc>
          <w:tcPr>
            <w:tcW w:w="571" w:type="dxa"/>
          </w:tcPr>
          <w:p w:rsidR="00B05830" w:rsidRPr="00B05830" w:rsidRDefault="0087645A" w:rsidP="0039052C">
            <w:pPr>
              <w:autoSpaceDE w:val="0"/>
              <w:autoSpaceDN w:val="0"/>
              <w:adjustRightInd w:val="0"/>
              <w:rPr>
                <w:rFonts w:ascii="Times New Roman" w:hAnsi="Times New Roman" w:cs="Times New Roman"/>
              </w:rPr>
            </w:pPr>
            <w:r>
              <w:rPr>
                <w:rFonts w:ascii="Times New Roman" w:hAnsi="Times New Roman" w:cs="Times New Roman"/>
              </w:rPr>
              <w:t>21.</w:t>
            </w:r>
          </w:p>
        </w:tc>
        <w:tc>
          <w:tcPr>
            <w:tcW w:w="9059" w:type="dxa"/>
          </w:tcPr>
          <w:p w:rsidR="00B05830" w:rsidRPr="00B05830" w:rsidRDefault="00B05830" w:rsidP="00FD16EE">
            <w:pPr>
              <w:autoSpaceDE w:val="0"/>
              <w:autoSpaceDN w:val="0"/>
              <w:adjustRightInd w:val="0"/>
              <w:rPr>
                <w:rFonts w:ascii="Times New Roman" w:hAnsi="Times New Roman" w:cs="Times New Roman"/>
              </w:rPr>
            </w:pPr>
            <w:r w:rsidRPr="00B05830">
              <w:rPr>
                <w:rFonts w:ascii="Times New Roman" w:hAnsi="Times New Roman" w:cs="Times New Roman"/>
              </w:rPr>
              <w:t>Prowadzenie spraw w zakresie ochrony zwierząt wynikających z ustawy o ochronie zwierząt.</w:t>
            </w:r>
          </w:p>
        </w:tc>
      </w:tr>
      <w:tr w:rsidR="00B05830" w:rsidTr="00F92161">
        <w:tc>
          <w:tcPr>
            <w:tcW w:w="571" w:type="dxa"/>
          </w:tcPr>
          <w:p w:rsidR="00B05830" w:rsidRPr="00B05830" w:rsidRDefault="0087645A" w:rsidP="0039052C">
            <w:pPr>
              <w:autoSpaceDE w:val="0"/>
              <w:autoSpaceDN w:val="0"/>
              <w:adjustRightInd w:val="0"/>
              <w:rPr>
                <w:rFonts w:ascii="Times New Roman" w:hAnsi="Times New Roman" w:cs="Times New Roman"/>
              </w:rPr>
            </w:pPr>
            <w:r>
              <w:rPr>
                <w:rFonts w:ascii="Times New Roman" w:hAnsi="Times New Roman" w:cs="Times New Roman"/>
              </w:rPr>
              <w:t>22.</w:t>
            </w:r>
          </w:p>
        </w:tc>
        <w:tc>
          <w:tcPr>
            <w:tcW w:w="9059" w:type="dxa"/>
          </w:tcPr>
          <w:p w:rsidR="00B05830" w:rsidRPr="00B05830" w:rsidRDefault="00B05830" w:rsidP="00FD16EE">
            <w:pPr>
              <w:autoSpaceDE w:val="0"/>
              <w:autoSpaceDN w:val="0"/>
              <w:adjustRightInd w:val="0"/>
              <w:rPr>
                <w:rFonts w:ascii="Times New Roman" w:hAnsi="Times New Roman" w:cs="Times New Roman"/>
              </w:rPr>
            </w:pPr>
            <w:r w:rsidRPr="00B05830">
              <w:rPr>
                <w:rFonts w:ascii="Times New Roman" w:hAnsi="Times New Roman" w:cs="Times New Roman"/>
                <w:sz w:val="24"/>
                <w:szCs w:val="24"/>
              </w:rPr>
              <w:t>Zawieranie umów z dostawcami mediów.</w:t>
            </w:r>
          </w:p>
        </w:tc>
      </w:tr>
    </w:tbl>
    <w:p w:rsidR="0039052C" w:rsidRPr="0039052C" w:rsidRDefault="0039052C" w:rsidP="0039052C">
      <w:pPr>
        <w:autoSpaceDE w:val="0"/>
        <w:autoSpaceDN w:val="0"/>
        <w:adjustRightInd w:val="0"/>
        <w:spacing w:after="0" w:line="240" w:lineRule="auto"/>
        <w:rPr>
          <w:rFonts w:ascii="Times New Roman" w:hAnsi="Times New Roman" w:cs="Times New Roman"/>
        </w:rPr>
      </w:pPr>
    </w:p>
    <w:p w:rsidR="00F92161" w:rsidRDefault="00F92161">
      <w:pPr>
        <w:rPr>
          <w:rFonts w:ascii="Times New Roman" w:hAnsi="Times New Roman" w:cs="Times New Roman"/>
        </w:rPr>
      </w:pPr>
    </w:p>
    <w:p w:rsidR="00B05830" w:rsidRDefault="00B05830">
      <w:pPr>
        <w:rPr>
          <w:rFonts w:ascii="Times New Roman" w:hAnsi="Times New Roman" w:cs="Times New Roman"/>
        </w:rPr>
      </w:pPr>
    </w:p>
    <w:p w:rsidR="00B05830" w:rsidRDefault="00B05830">
      <w:pPr>
        <w:rPr>
          <w:rFonts w:ascii="Times New Roman" w:hAnsi="Times New Roman" w:cs="Times New Roman"/>
        </w:rPr>
      </w:pPr>
    </w:p>
    <w:p w:rsidR="00B05830" w:rsidRDefault="00B05830">
      <w:pPr>
        <w:rPr>
          <w:rFonts w:ascii="Times New Roman" w:hAnsi="Times New Roman" w:cs="Times New Roman"/>
        </w:rPr>
      </w:pPr>
    </w:p>
    <w:p w:rsidR="00B05830" w:rsidRDefault="00B05830">
      <w:pPr>
        <w:rPr>
          <w:rFonts w:ascii="Times New Roman" w:hAnsi="Times New Roman" w:cs="Times New Roman"/>
        </w:rPr>
      </w:pPr>
    </w:p>
    <w:p w:rsidR="00B05830" w:rsidRDefault="00B05830">
      <w:pPr>
        <w:rPr>
          <w:rFonts w:ascii="Times New Roman" w:hAnsi="Times New Roman" w:cs="Times New Roman"/>
        </w:rPr>
      </w:pPr>
    </w:p>
    <w:p w:rsidR="00B05830" w:rsidRDefault="00B05830">
      <w:pPr>
        <w:rPr>
          <w:rFonts w:ascii="Times New Roman" w:hAnsi="Times New Roman" w:cs="Times New Roman"/>
        </w:rPr>
      </w:pPr>
    </w:p>
    <w:p w:rsidR="0087645A" w:rsidRDefault="0087645A">
      <w:pPr>
        <w:rPr>
          <w:rFonts w:ascii="Times New Roman" w:hAnsi="Times New Roman" w:cs="Times New Roman"/>
        </w:rPr>
      </w:pPr>
    </w:p>
    <w:p w:rsidR="00B05830" w:rsidRDefault="00B05830">
      <w:pPr>
        <w:rPr>
          <w:rFonts w:ascii="Times New Roman" w:hAnsi="Times New Roman" w:cs="Times New Roman"/>
        </w:rPr>
      </w:pPr>
    </w:p>
    <w:p w:rsidR="00B05830" w:rsidRDefault="00B05830">
      <w:pPr>
        <w:rPr>
          <w:rFonts w:ascii="Times New Roman" w:hAnsi="Times New Roman" w:cs="Times New Roman"/>
        </w:rPr>
      </w:pPr>
    </w:p>
    <w:p w:rsidR="00B05830" w:rsidRDefault="00B05830" w:rsidP="00B058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B05830">
        <w:rPr>
          <w:rFonts w:ascii="Times New Roman" w:hAnsi="Times New Roman" w:cs="Times New Roman"/>
          <w:sz w:val="20"/>
          <w:szCs w:val="20"/>
        </w:rPr>
        <w:t>Z</w:t>
      </w:r>
      <w:r w:rsidR="006154AA">
        <w:rPr>
          <w:rFonts w:ascii="Times New Roman" w:hAnsi="Times New Roman" w:cs="Times New Roman"/>
          <w:sz w:val="20"/>
          <w:szCs w:val="20"/>
        </w:rPr>
        <w:t>ałącznik Nr 2 do Załącznika Nr 3</w:t>
      </w:r>
    </w:p>
    <w:p w:rsidR="00B05830" w:rsidRDefault="00B05830" w:rsidP="00B05830">
      <w:pPr>
        <w:autoSpaceDE w:val="0"/>
        <w:autoSpaceDN w:val="0"/>
        <w:adjustRightInd w:val="0"/>
        <w:spacing w:after="0" w:line="240" w:lineRule="auto"/>
        <w:rPr>
          <w:rFonts w:ascii="Times New Roman" w:hAnsi="Times New Roman" w:cs="Times New Roman"/>
          <w:sz w:val="20"/>
          <w:szCs w:val="20"/>
        </w:rPr>
      </w:pPr>
    </w:p>
    <w:p w:rsidR="00B05830" w:rsidRPr="00B05830" w:rsidRDefault="00B05830" w:rsidP="00B05830">
      <w:pPr>
        <w:autoSpaceDE w:val="0"/>
        <w:autoSpaceDN w:val="0"/>
        <w:adjustRightInd w:val="0"/>
        <w:spacing w:after="0" w:line="240" w:lineRule="auto"/>
        <w:rPr>
          <w:rFonts w:ascii="Times New Roman" w:hAnsi="Times New Roman" w:cs="Times New Roman"/>
          <w:sz w:val="20"/>
          <w:szCs w:val="20"/>
        </w:rPr>
      </w:pPr>
    </w:p>
    <w:p w:rsidR="00B05830" w:rsidRDefault="00B05830" w:rsidP="00B05830">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LISTA CZYNNOŚCI, DZIAŁAŃ, UZGODNIEŃ, KTÓRE </w:t>
      </w:r>
      <w:r w:rsidR="0087645A">
        <w:rPr>
          <w:rFonts w:ascii="TimesNewRomanPS-BoldMT" w:hAnsi="TimesNewRomanPS-BoldMT" w:cs="TimesNewRomanPS-BoldMT"/>
          <w:b/>
          <w:bCs/>
        </w:rPr>
        <w:t>MOGĄ STANOWIĆ</w:t>
      </w:r>
      <w:r>
        <w:rPr>
          <w:rFonts w:ascii="TimesNewRomanPS-BoldMT" w:hAnsi="TimesNewRomanPS-BoldMT" w:cs="TimesNewRomanPS-BoldMT"/>
          <w:b/>
          <w:bCs/>
        </w:rPr>
        <w:t xml:space="preserve"> SCHEMAT</w:t>
      </w:r>
    </w:p>
    <w:p w:rsidR="00B05830" w:rsidRDefault="00B05830" w:rsidP="00B05830">
      <w:pPr>
        <w:rPr>
          <w:rFonts w:ascii="TimesNewRomanPS-BoldMT" w:hAnsi="TimesNewRomanPS-BoldMT" w:cs="TimesNewRomanPS-BoldMT"/>
          <w:b/>
          <w:bCs/>
        </w:rPr>
      </w:pPr>
      <w:r>
        <w:rPr>
          <w:rFonts w:ascii="TimesNewRomanPS-BoldMT" w:hAnsi="TimesNewRomanPS-BoldMT" w:cs="TimesNewRomanPS-BoldMT"/>
          <w:b/>
          <w:bCs/>
        </w:rPr>
        <w:t>PODATKOWY (PRZYKŁADOWA LISTA WERYFIKACJI)</w:t>
      </w:r>
    </w:p>
    <w:p w:rsidR="00B05830" w:rsidRDefault="00B05830" w:rsidP="00B05830">
      <w:pPr>
        <w:rPr>
          <w:rFonts w:ascii="Times New Roman" w:hAnsi="Times New Roman" w:cs="Times New Roman"/>
        </w:rPr>
      </w:pPr>
    </w:p>
    <w:tbl>
      <w:tblPr>
        <w:tblStyle w:val="Tabela-Siatka"/>
        <w:tblW w:w="0" w:type="auto"/>
        <w:tblLook w:val="04A0" w:firstRow="1" w:lastRow="0" w:firstColumn="1" w:lastColumn="0" w:noHBand="0" w:noVBand="1"/>
      </w:tblPr>
      <w:tblGrid>
        <w:gridCol w:w="562"/>
        <w:gridCol w:w="9068"/>
      </w:tblGrid>
      <w:tr w:rsidR="00B05830" w:rsidTr="00B05830">
        <w:tc>
          <w:tcPr>
            <w:tcW w:w="562" w:type="dxa"/>
          </w:tcPr>
          <w:p w:rsidR="00B05830" w:rsidRDefault="00B05830" w:rsidP="00B05830">
            <w:pPr>
              <w:rPr>
                <w:rFonts w:ascii="Times New Roman" w:hAnsi="Times New Roman" w:cs="Times New Roman"/>
              </w:rPr>
            </w:pPr>
            <w:r>
              <w:rPr>
                <w:rFonts w:ascii="Times New Roman" w:hAnsi="Times New Roman" w:cs="Times New Roman"/>
              </w:rPr>
              <w:t xml:space="preserve">Lp. </w:t>
            </w:r>
          </w:p>
        </w:tc>
        <w:tc>
          <w:tcPr>
            <w:tcW w:w="9068" w:type="dxa"/>
          </w:tcPr>
          <w:p w:rsidR="00B05830" w:rsidRDefault="00B05830" w:rsidP="00B05830">
            <w:pPr>
              <w:rPr>
                <w:rFonts w:ascii="Times New Roman" w:hAnsi="Times New Roman" w:cs="Times New Roman"/>
              </w:rPr>
            </w:pPr>
            <w:r>
              <w:rPr>
                <w:rFonts w:ascii="TimesNewRomanPS-BoldMT" w:hAnsi="TimesNewRomanPS-BoldMT" w:cs="TimesNewRomanPS-BoldMT"/>
                <w:b/>
                <w:bCs/>
              </w:rPr>
              <w:t xml:space="preserve">                                          Rodzaj czynności, działań, uzgodnień</w:t>
            </w:r>
          </w:p>
        </w:tc>
      </w:tr>
      <w:tr w:rsidR="00B05830" w:rsidTr="00B05830">
        <w:tc>
          <w:tcPr>
            <w:tcW w:w="562" w:type="dxa"/>
          </w:tcPr>
          <w:p w:rsidR="00B05830" w:rsidRDefault="00D004BB" w:rsidP="00B05830">
            <w:pPr>
              <w:rPr>
                <w:rFonts w:ascii="Times New Roman" w:hAnsi="Times New Roman" w:cs="Times New Roman"/>
              </w:rPr>
            </w:pPr>
            <w:r>
              <w:rPr>
                <w:rFonts w:ascii="Times New Roman" w:hAnsi="Times New Roman" w:cs="Times New Roman"/>
              </w:rPr>
              <w:t xml:space="preserve"> 1.</w:t>
            </w:r>
          </w:p>
        </w:tc>
        <w:tc>
          <w:tcPr>
            <w:tcW w:w="9068" w:type="dxa"/>
          </w:tcPr>
          <w:p w:rsidR="00B05830" w:rsidRPr="00B05830" w:rsidRDefault="00B05830" w:rsidP="00B05830">
            <w:pPr>
              <w:rPr>
                <w:rFonts w:ascii="Times New Roman" w:hAnsi="Times New Roman" w:cs="Times New Roman"/>
              </w:rPr>
            </w:pPr>
            <w:r w:rsidRPr="00B05830">
              <w:rPr>
                <w:rFonts w:ascii="Times New Roman" w:hAnsi="Times New Roman" w:cs="Times New Roman"/>
              </w:rPr>
              <w:t>Realizacja porozumień międzygminnych – wymagana każdorazowa analiza indywidualnego przypadku.</w:t>
            </w:r>
          </w:p>
        </w:tc>
      </w:tr>
      <w:tr w:rsidR="00B05830" w:rsidTr="00B05830">
        <w:tc>
          <w:tcPr>
            <w:tcW w:w="562" w:type="dxa"/>
          </w:tcPr>
          <w:p w:rsidR="00B05830" w:rsidRDefault="00D004BB" w:rsidP="00B05830">
            <w:pPr>
              <w:rPr>
                <w:rFonts w:ascii="Times New Roman" w:hAnsi="Times New Roman" w:cs="Times New Roman"/>
              </w:rPr>
            </w:pPr>
            <w:r>
              <w:rPr>
                <w:rFonts w:ascii="Times New Roman" w:hAnsi="Times New Roman" w:cs="Times New Roman"/>
              </w:rPr>
              <w:t xml:space="preserve"> 2.</w:t>
            </w:r>
          </w:p>
        </w:tc>
        <w:tc>
          <w:tcPr>
            <w:tcW w:w="9068" w:type="dxa"/>
          </w:tcPr>
          <w:p w:rsidR="00B05830" w:rsidRPr="00B05830" w:rsidRDefault="00B05830" w:rsidP="00B05830">
            <w:pPr>
              <w:autoSpaceDE w:val="0"/>
              <w:autoSpaceDN w:val="0"/>
              <w:adjustRightInd w:val="0"/>
              <w:rPr>
                <w:rFonts w:ascii="Times New Roman" w:hAnsi="Times New Roman" w:cs="Times New Roman"/>
              </w:rPr>
            </w:pPr>
            <w:r w:rsidRPr="00B05830">
              <w:rPr>
                <w:rFonts w:ascii="Times New Roman" w:hAnsi="Times New Roman" w:cs="Times New Roman"/>
              </w:rPr>
              <w:t>Wnoszenie wkładów pieniężnych i niepieniężnych (aportów) do spółek, których udziałowcem / akcjonariuszem jest Gmina.</w:t>
            </w:r>
          </w:p>
        </w:tc>
      </w:tr>
      <w:tr w:rsidR="00B05830" w:rsidTr="00B05830">
        <w:tc>
          <w:tcPr>
            <w:tcW w:w="562" w:type="dxa"/>
          </w:tcPr>
          <w:p w:rsidR="00B05830" w:rsidRDefault="00D004BB" w:rsidP="00B05830">
            <w:pPr>
              <w:rPr>
                <w:rFonts w:ascii="Times New Roman" w:hAnsi="Times New Roman" w:cs="Times New Roman"/>
              </w:rPr>
            </w:pPr>
            <w:r>
              <w:rPr>
                <w:rFonts w:ascii="Times New Roman" w:hAnsi="Times New Roman" w:cs="Times New Roman"/>
              </w:rPr>
              <w:t xml:space="preserve"> 3.</w:t>
            </w:r>
          </w:p>
        </w:tc>
        <w:tc>
          <w:tcPr>
            <w:tcW w:w="9068" w:type="dxa"/>
          </w:tcPr>
          <w:p w:rsidR="00B05830" w:rsidRPr="00B05830" w:rsidRDefault="00B05830" w:rsidP="00B05830">
            <w:pPr>
              <w:rPr>
                <w:rFonts w:ascii="Times New Roman" w:hAnsi="Times New Roman" w:cs="Times New Roman"/>
              </w:rPr>
            </w:pPr>
            <w:r w:rsidRPr="00B05830">
              <w:rPr>
                <w:rFonts w:ascii="Times New Roman" w:hAnsi="Times New Roman" w:cs="Times New Roman"/>
              </w:rPr>
              <w:t>Wydzierżawienie spółce, której udziałowcem / akcjonariuszem jest Gmina, składników majątku Gminy.</w:t>
            </w:r>
          </w:p>
        </w:tc>
      </w:tr>
      <w:tr w:rsidR="00B05830" w:rsidTr="00B05830">
        <w:tc>
          <w:tcPr>
            <w:tcW w:w="562" w:type="dxa"/>
          </w:tcPr>
          <w:p w:rsidR="00B05830" w:rsidRDefault="00D004BB" w:rsidP="00B05830">
            <w:pPr>
              <w:rPr>
                <w:rFonts w:ascii="Times New Roman" w:hAnsi="Times New Roman" w:cs="Times New Roman"/>
              </w:rPr>
            </w:pPr>
            <w:r>
              <w:rPr>
                <w:rFonts w:ascii="Times New Roman" w:hAnsi="Times New Roman" w:cs="Times New Roman"/>
              </w:rPr>
              <w:t xml:space="preserve"> 4.</w:t>
            </w:r>
          </w:p>
        </w:tc>
        <w:tc>
          <w:tcPr>
            <w:tcW w:w="9068" w:type="dxa"/>
          </w:tcPr>
          <w:p w:rsidR="00B05830" w:rsidRPr="00B05830" w:rsidRDefault="00B05830" w:rsidP="00B05830">
            <w:pPr>
              <w:autoSpaceDE w:val="0"/>
              <w:autoSpaceDN w:val="0"/>
              <w:adjustRightInd w:val="0"/>
              <w:rPr>
                <w:rFonts w:ascii="Times New Roman" w:hAnsi="Times New Roman" w:cs="Times New Roman"/>
              </w:rPr>
            </w:pPr>
            <w:r w:rsidRPr="00B05830">
              <w:rPr>
                <w:rFonts w:ascii="Times New Roman" w:hAnsi="Times New Roman" w:cs="Times New Roman"/>
              </w:rPr>
              <w:t xml:space="preserve">Wdrożenie i stosowanie tzw. </w:t>
            </w:r>
            <w:proofErr w:type="spellStart"/>
            <w:r w:rsidRPr="00B05830">
              <w:rPr>
                <w:rFonts w:ascii="Times New Roman" w:hAnsi="Times New Roman" w:cs="Times New Roman"/>
              </w:rPr>
              <w:t>prewspółczynnika</w:t>
            </w:r>
            <w:proofErr w:type="spellEnd"/>
            <w:r w:rsidRPr="00B05830">
              <w:rPr>
                <w:rFonts w:ascii="Times New Roman" w:hAnsi="Times New Roman" w:cs="Times New Roman"/>
              </w:rPr>
              <w:t xml:space="preserve"> VAT innego niż </w:t>
            </w:r>
            <w:proofErr w:type="spellStart"/>
            <w:r w:rsidRPr="00B05830">
              <w:rPr>
                <w:rFonts w:ascii="Times New Roman" w:hAnsi="Times New Roman" w:cs="Times New Roman"/>
              </w:rPr>
              <w:t>prewspółczynnik</w:t>
            </w:r>
            <w:proofErr w:type="spellEnd"/>
            <w:r w:rsidRPr="00B05830">
              <w:rPr>
                <w:rFonts w:ascii="Times New Roman" w:hAnsi="Times New Roman" w:cs="Times New Roman"/>
              </w:rPr>
              <w:t xml:space="preserve"> określony zgodnie z regulacjami zawartymi w rozporządzeniu Ministra Finansów z dnia 17 grudnia 2015r. w sprawie sposobu określenia zakresu wykorzystywania nabywanych towarów i usług dla celów działalności gospodarczej w przypadku niektórych podatników oraz rozporządzeniu Ministra Finansów z dnia 20 lutego 2020</w:t>
            </w:r>
            <w:r>
              <w:rPr>
                <w:rFonts w:ascii="Times New Roman" w:hAnsi="Times New Roman" w:cs="Times New Roman"/>
              </w:rPr>
              <w:t xml:space="preserve"> </w:t>
            </w:r>
            <w:r w:rsidRPr="00B05830">
              <w:rPr>
                <w:rFonts w:ascii="Times New Roman" w:hAnsi="Times New Roman" w:cs="Times New Roman"/>
              </w:rPr>
              <w:t>r.</w:t>
            </w:r>
            <w:r>
              <w:rPr>
                <w:rFonts w:ascii="Times New Roman" w:hAnsi="Times New Roman" w:cs="Times New Roman"/>
              </w:rPr>
              <w:t xml:space="preserve"> zmieniającym rozporządzeni</w:t>
            </w:r>
            <w:r w:rsidRPr="00B05830">
              <w:rPr>
                <w:rFonts w:ascii="Times New Roman" w:hAnsi="Times New Roman" w:cs="Times New Roman"/>
              </w:rPr>
              <w:t>e w sprawie sposobu określania zakresu wykorzystywania nabywanych towarów i usług do celów działalności gospodarczej w przypadku niektó</w:t>
            </w:r>
            <w:r>
              <w:rPr>
                <w:rFonts w:ascii="Times New Roman" w:hAnsi="Times New Roman" w:cs="Times New Roman"/>
              </w:rPr>
              <w:t>r</w:t>
            </w:r>
            <w:r w:rsidRPr="00B05830">
              <w:rPr>
                <w:rFonts w:ascii="Times New Roman" w:hAnsi="Times New Roman" w:cs="Times New Roman"/>
              </w:rPr>
              <w:t>ych podatników.</w:t>
            </w:r>
          </w:p>
        </w:tc>
      </w:tr>
      <w:tr w:rsidR="00B05830" w:rsidTr="00B05830">
        <w:tc>
          <w:tcPr>
            <w:tcW w:w="562" w:type="dxa"/>
          </w:tcPr>
          <w:p w:rsidR="00B05830" w:rsidRDefault="00D004BB" w:rsidP="00B05830">
            <w:pPr>
              <w:rPr>
                <w:rFonts w:ascii="Times New Roman" w:hAnsi="Times New Roman" w:cs="Times New Roman"/>
              </w:rPr>
            </w:pPr>
            <w:r>
              <w:rPr>
                <w:rFonts w:ascii="Times New Roman" w:hAnsi="Times New Roman" w:cs="Times New Roman"/>
              </w:rPr>
              <w:t xml:space="preserve"> 5.</w:t>
            </w:r>
          </w:p>
        </w:tc>
        <w:tc>
          <w:tcPr>
            <w:tcW w:w="9068" w:type="dxa"/>
          </w:tcPr>
          <w:p w:rsidR="00B05830" w:rsidRPr="00D004BB" w:rsidRDefault="00D004BB" w:rsidP="00B34C41">
            <w:pPr>
              <w:autoSpaceDE w:val="0"/>
              <w:autoSpaceDN w:val="0"/>
              <w:adjustRightInd w:val="0"/>
              <w:rPr>
                <w:rFonts w:ascii="Times New Roman" w:hAnsi="Times New Roman" w:cs="Times New Roman"/>
              </w:rPr>
            </w:pPr>
            <w:r w:rsidRPr="00D004BB">
              <w:rPr>
                <w:rFonts w:ascii="Times New Roman" w:hAnsi="Times New Roman" w:cs="Times New Roman"/>
              </w:rPr>
              <w:t>Wypłata dotacji innym podmiotom (fundacje, stow</w:t>
            </w:r>
            <w:r w:rsidR="00B34C41">
              <w:rPr>
                <w:rFonts w:ascii="Times New Roman" w:hAnsi="Times New Roman" w:cs="Times New Roman"/>
              </w:rPr>
              <w:t>arzyszenia, kluby sportowe</w:t>
            </w:r>
            <w:r w:rsidRPr="00D004BB">
              <w:rPr>
                <w:rFonts w:ascii="Times New Roman" w:hAnsi="Times New Roman" w:cs="Times New Roman"/>
              </w:rPr>
              <w:t>), które za środki dotacji</w:t>
            </w:r>
            <w:r w:rsidR="00B34C41" w:rsidRPr="00D004BB">
              <w:rPr>
                <w:rFonts w:ascii="Times New Roman" w:hAnsi="Times New Roman" w:cs="Times New Roman"/>
              </w:rPr>
              <w:t xml:space="preserve"> nabywają od Gminy usługi (np. dzie</w:t>
            </w:r>
            <w:r w:rsidR="00B34C41">
              <w:rPr>
                <w:rFonts w:ascii="Times New Roman" w:hAnsi="Times New Roman" w:cs="Times New Roman"/>
              </w:rPr>
              <w:t>rżawa obiektów, pomieszczeń</w:t>
            </w:r>
            <w:r w:rsidR="00B34C41" w:rsidRPr="00D004BB">
              <w:rPr>
                <w:rFonts w:ascii="Times New Roman" w:hAnsi="Times New Roman" w:cs="Times New Roman"/>
              </w:rPr>
              <w:t>).</w:t>
            </w:r>
          </w:p>
        </w:tc>
      </w:tr>
      <w:tr w:rsidR="00B05830" w:rsidTr="00B05830">
        <w:tc>
          <w:tcPr>
            <w:tcW w:w="562" w:type="dxa"/>
          </w:tcPr>
          <w:p w:rsidR="00B05830" w:rsidRDefault="00D004BB" w:rsidP="00B05830">
            <w:pPr>
              <w:rPr>
                <w:rFonts w:ascii="Times New Roman" w:hAnsi="Times New Roman" w:cs="Times New Roman"/>
              </w:rPr>
            </w:pPr>
            <w:r>
              <w:rPr>
                <w:rFonts w:ascii="Times New Roman" w:hAnsi="Times New Roman" w:cs="Times New Roman"/>
              </w:rPr>
              <w:t xml:space="preserve"> 6.</w:t>
            </w:r>
          </w:p>
        </w:tc>
        <w:tc>
          <w:tcPr>
            <w:tcW w:w="9068" w:type="dxa"/>
          </w:tcPr>
          <w:p w:rsidR="00B05830" w:rsidRPr="00D004BB" w:rsidRDefault="00D004BB" w:rsidP="00D004BB">
            <w:pPr>
              <w:autoSpaceDE w:val="0"/>
              <w:autoSpaceDN w:val="0"/>
              <w:adjustRightInd w:val="0"/>
              <w:rPr>
                <w:rFonts w:ascii="Times New Roman" w:hAnsi="Times New Roman" w:cs="Times New Roman"/>
              </w:rPr>
            </w:pPr>
            <w:r w:rsidRPr="00D004BB">
              <w:rPr>
                <w:rFonts w:ascii="Times New Roman" w:hAnsi="Times New Roman" w:cs="Times New Roman"/>
              </w:rPr>
              <w:t>Dokonanie zmiany sposobu wykorzystywania majątku Gminy, skutkującego możliwością odliczenia podatku VAT naliczonego w ramach korekty wieloletniej.</w:t>
            </w:r>
          </w:p>
        </w:tc>
      </w:tr>
    </w:tbl>
    <w:p w:rsidR="00B05830" w:rsidRDefault="00B05830"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r>
        <w:rPr>
          <w:rFonts w:ascii="Times New Roman" w:hAnsi="Times New Roman" w:cs="Times New Roman"/>
        </w:rPr>
        <w:t xml:space="preserve">                         </w:t>
      </w: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Default="00B34C41" w:rsidP="00B05830">
      <w:pPr>
        <w:rPr>
          <w:rFonts w:ascii="Times New Roman" w:hAnsi="Times New Roman" w:cs="Times New Roman"/>
        </w:rPr>
      </w:pPr>
    </w:p>
    <w:p w:rsidR="00B34C41" w:rsidRPr="00B34C41" w:rsidRDefault="00B34C41" w:rsidP="00B34C41">
      <w:pPr>
        <w:rPr>
          <w:rFonts w:ascii="Times New Roman" w:hAnsi="Times New Roman" w:cs="Times New Roman"/>
        </w:rPr>
      </w:pPr>
    </w:p>
    <w:sectPr w:rsidR="00B34C41" w:rsidRPr="00B34C41" w:rsidSect="001E3292">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2007" w:usb1="00000000" w:usb2="00000000" w:usb3="00000000" w:csb0="00000043" w:csb1="00000000"/>
  </w:font>
  <w:font w:name="Mongolian Baiti">
    <w:panose1 w:val="03000500000000000000"/>
    <w:charset w:val="00"/>
    <w:family w:val="script"/>
    <w:pitch w:val="variable"/>
    <w:sig w:usb0="80000023" w:usb1="00000000" w:usb2="00020000" w:usb3="00000000" w:csb0="00000001"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7"/>
  <w:proofState w:spelling="clean"/>
  <w:defaultTabStop w:val="708"/>
  <w:hyphenationZone w:val="425"/>
  <w:characterSpacingControl w:val="doNotCompress"/>
  <w:compat>
    <w:compatSetting w:name="compatibilityMode" w:uri="http://schemas.microsoft.com/office/word" w:val="12"/>
  </w:compat>
  <w:rsids>
    <w:rsidRoot w:val="00432E07"/>
    <w:rsid w:val="00015B02"/>
    <w:rsid w:val="00037126"/>
    <w:rsid w:val="000D451B"/>
    <w:rsid w:val="00107849"/>
    <w:rsid w:val="0011008B"/>
    <w:rsid w:val="001465F8"/>
    <w:rsid w:val="001D72D3"/>
    <w:rsid w:val="001E3292"/>
    <w:rsid w:val="002122C2"/>
    <w:rsid w:val="003538A5"/>
    <w:rsid w:val="0039052C"/>
    <w:rsid w:val="003D626D"/>
    <w:rsid w:val="00432E07"/>
    <w:rsid w:val="004409C2"/>
    <w:rsid w:val="004A38EA"/>
    <w:rsid w:val="006154AA"/>
    <w:rsid w:val="00637326"/>
    <w:rsid w:val="0071342E"/>
    <w:rsid w:val="007D47FE"/>
    <w:rsid w:val="00840562"/>
    <w:rsid w:val="00843DD0"/>
    <w:rsid w:val="0087645A"/>
    <w:rsid w:val="00891AC5"/>
    <w:rsid w:val="008F5BAA"/>
    <w:rsid w:val="0094231E"/>
    <w:rsid w:val="0095290A"/>
    <w:rsid w:val="009C3623"/>
    <w:rsid w:val="00A3027C"/>
    <w:rsid w:val="00A674E6"/>
    <w:rsid w:val="00AF06AB"/>
    <w:rsid w:val="00B05830"/>
    <w:rsid w:val="00B34C41"/>
    <w:rsid w:val="00BE6354"/>
    <w:rsid w:val="00C05D2D"/>
    <w:rsid w:val="00C30DC7"/>
    <w:rsid w:val="00C34057"/>
    <w:rsid w:val="00C93328"/>
    <w:rsid w:val="00D004BB"/>
    <w:rsid w:val="00D53AED"/>
    <w:rsid w:val="00D562E7"/>
    <w:rsid w:val="00E02756"/>
    <w:rsid w:val="00E566F5"/>
    <w:rsid w:val="00EB0758"/>
    <w:rsid w:val="00EC134A"/>
    <w:rsid w:val="00EE63DF"/>
    <w:rsid w:val="00EF1AD6"/>
    <w:rsid w:val="00EF4FF3"/>
    <w:rsid w:val="00F92161"/>
    <w:rsid w:val="00FD16EE"/>
    <w:rsid w:val="00FD4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853C0-B7D9-4700-980A-01060BB6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623"/>
  </w:style>
  <w:style w:type="paragraph" w:styleId="Nagwek1">
    <w:name w:val="heading 1"/>
    <w:basedOn w:val="Normalny"/>
    <w:link w:val="Nagwek1Znak"/>
    <w:uiPriority w:val="9"/>
    <w:qFormat/>
    <w:rsid w:val="00A674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next w:val="Normalny"/>
    <w:link w:val="Nagwek5Znak"/>
    <w:uiPriority w:val="9"/>
    <w:semiHidden/>
    <w:unhideWhenUsed/>
    <w:qFormat/>
    <w:rsid w:val="000D451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3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674E6"/>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A674E6"/>
    <w:rPr>
      <w:color w:val="0000FF"/>
      <w:u w:val="single"/>
    </w:rPr>
  </w:style>
  <w:style w:type="character" w:customStyle="1" w:styleId="Nagwek5Znak">
    <w:name w:val="Nagłówek 5 Znak"/>
    <w:basedOn w:val="Domylnaczcionkaakapitu"/>
    <w:link w:val="Nagwek5"/>
    <w:uiPriority w:val="9"/>
    <w:semiHidden/>
    <w:rsid w:val="000D451B"/>
    <w:rPr>
      <w:rFonts w:asciiTheme="majorHAnsi" w:eastAsiaTheme="majorEastAsia" w:hAnsiTheme="majorHAnsi" w:cstheme="majorBidi"/>
      <w:color w:val="1F4D78" w:themeColor="accent1" w:themeShade="7F"/>
    </w:rPr>
  </w:style>
  <w:style w:type="character" w:styleId="Pogrubienie">
    <w:name w:val="Strong"/>
    <w:basedOn w:val="Domylnaczcionkaakapitu"/>
    <w:uiPriority w:val="22"/>
    <w:qFormat/>
    <w:rsid w:val="00E02756"/>
    <w:rPr>
      <w:b/>
      <w:bCs/>
    </w:rPr>
  </w:style>
  <w:style w:type="paragraph" w:styleId="Tekstdymka">
    <w:name w:val="Balloon Text"/>
    <w:basedOn w:val="Normalny"/>
    <w:link w:val="TekstdymkaZnak"/>
    <w:uiPriority w:val="99"/>
    <w:semiHidden/>
    <w:unhideWhenUsed/>
    <w:rsid w:val="002122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2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27069">
      <w:bodyDiv w:val="1"/>
      <w:marLeft w:val="0"/>
      <w:marRight w:val="0"/>
      <w:marTop w:val="0"/>
      <w:marBottom w:val="0"/>
      <w:divBdr>
        <w:top w:val="none" w:sz="0" w:space="0" w:color="auto"/>
        <w:left w:val="none" w:sz="0" w:space="0" w:color="auto"/>
        <w:bottom w:val="none" w:sz="0" w:space="0" w:color="auto"/>
        <w:right w:val="none" w:sz="0" w:space="0" w:color="auto"/>
      </w:divBdr>
    </w:div>
    <w:div w:id="468473654">
      <w:bodyDiv w:val="1"/>
      <w:marLeft w:val="0"/>
      <w:marRight w:val="0"/>
      <w:marTop w:val="0"/>
      <w:marBottom w:val="0"/>
      <w:divBdr>
        <w:top w:val="none" w:sz="0" w:space="0" w:color="auto"/>
        <w:left w:val="none" w:sz="0" w:space="0" w:color="auto"/>
        <w:bottom w:val="none" w:sz="0" w:space="0" w:color="auto"/>
        <w:right w:val="none" w:sz="0" w:space="0" w:color="auto"/>
      </w:divBdr>
    </w:div>
    <w:div w:id="11157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zedszkolewgozdow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19</Pages>
  <Words>9231</Words>
  <Characters>55388</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Lidia Siemiątkowska</cp:lastModifiedBy>
  <cp:revision>10</cp:revision>
  <cp:lastPrinted>2022-03-04T08:05:00Z</cp:lastPrinted>
  <dcterms:created xsi:type="dcterms:W3CDTF">2021-07-30T13:00:00Z</dcterms:created>
  <dcterms:modified xsi:type="dcterms:W3CDTF">2022-03-04T08:05:00Z</dcterms:modified>
</cp:coreProperties>
</file>